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CCEC" w14:textId="77777777" w:rsidR="00463F75" w:rsidRDefault="002B77A0">
      <w:pPr>
        <w:pStyle w:val="P68B1DB1-BodyText1"/>
        <w:ind w:left="3220"/>
      </w:pPr>
      <w:r>
        <w:rPr>
          <w:noProof/>
        </w:rPr>
        <w:drawing>
          <wp:inline distT="0" distB="0" distL="0" distR="0" wp14:anchorId="28678275" wp14:editId="26048CD6">
            <wp:extent cx="2004487" cy="9235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04487" cy="923544"/>
                    </a:xfrm>
                    <a:prstGeom prst="rect">
                      <a:avLst/>
                    </a:prstGeom>
                  </pic:spPr>
                </pic:pic>
              </a:graphicData>
            </a:graphic>
          </wp:inline>
        </w:drawing>
      </w:r>
    </w:p>
    <w:p w14:paraId="3F594483" w14:textId="77777777" w:rsidR="00463F75" w:rsidRDefault="002B77A0">
      <w:pPr>
        <w:pStyle w:val="Heading1"/>
        <w:spacing w:before="43"/>
      </w:pPr>
      <w:r>
        <w:t>FENERBAHÇE UNIVERSITY</w:t>
      </w:r>
    </w:p>
    <w:p w14:paraId="5EA63A11" w14:textId="77777777" w:rsidR="00463F75" w:rsidRDefault="002B77A0">
      <w:pPr>
        <w:pStyle w:val="P68B1DB1-Normal2"/>
        <w:spacing w:before="40" w:line="276" w:lineRule="auto"/>
        <w:ind w:left="76" w:right="85"/>
        <w:jc w:val="center"/>
      </w:pPr>
      <w:r>
        <w:t>EDUCATION AND TRAINING PROGRAMS DESIGN AND UPDATE DIRECTIVE</w:t>
      </w:r>
    </w:p>
    <w:p w14:paraId="2A0E8E45" w14:textId="77777777" w:rsidR="00463F75" w:rsidRDefault="00463F75">
      <w:pPr>
        <w:pStyle w:val="BodyText"/>
        <w:rPr>
          <w:b/>
        </w:rPr>
      </w:pPr>
    </w:p>
    <w:p w14:paraId="0B74BCB8" w14:textId="77777777" w:rsidR="00463F75" w:rsidRDefault="00463F75">
      <w:pPr>
        <w:pStyle w:val="BodyText"/>
        <w:spacing w:before="83"/>
        <w:rPr>
          <w:b/>
        </w:rPr>
      </w:pPr>
    </w:p>
    <w:p w14:paraId="1878958B" w14:textId="77777777" w:rsidR="00463F75" w:rsidRDefault="002B77A0">
      <w:pPr>
        <w:pStyle w:val="P68B1DB1-Normal3"/>
        <w:ind w:right="9"/>
        <w:jc w:val="center"/>
      </w:pPr>
      <w:r>
        <w:t>PART ONE</w:t>
      </w:r>
    </w:p>
    <w:p w14:paraId="650DBFE6" w14:textId="77777777" w:rsidR="00463F75" w:rsidRDefault="002B77A0">
      <w:pPr>
        <w:pStyle w:val="P68B1DB1-Normal3"/>
        <w:spacing w:before="41"/>
        <w:ind w:left="76" w:right="89"/>
        <w:jc w:val="center"/>
      </w:pPr>
      <w:r>
        <w:t>Purpose, Scope, Basis, and Definitions</w:t>
      </w:r>
    </w:p>
    <w:p w14:paraId="5B87C28E" w14:textId="77777777" w:rsidR="00463F75" w:rsidRDefault="00463F75">
      <w:pPr>
        <w:pStyle w:val="BodyText"/>
        <w:spacing w:before="85"/>
        <w:rPr>
          <w:b/>
        </w:rPr>
      </w:pPr>
    </w:p>
    <w:p w14:paraId="023F9FED" w14:textId="77777777" w:rsidR="00463F75" w:rsidRDefault="002B77A0">
      <w:pPr>
        <w:pStyle w:val="Heading2"/>
      </w:pPr>
      <w:r>
        <w:t>Purpose</w:t>
      </w:r>
    </w:p>
    <w:p w14:paraId="5DE6EE82" w14:textId="77777777" w:rsidR="00463F75" w:rsidRDefault="002B77A0">
      <w:pPr>
        <w:pStyle w:val="BodyText"/>
        <w:spacing w:before="41" w:line="276" w:lineRule="auto"/>
        <w:ind w:left="141" w:right="149"/>
        <w:jc w:val="both"/>
      </w:pPr>
      <w:r>
        <w:rPr>
          <w:b/>
        </w:rPr>
        <w:t xml:space="preserve">ARTICLE 1 – </w:t>
      </w:r>
      <w:r>
        <w:t>(1) This directive establishes the procedures and principles for evaluating program designs and educational curriculum plans at all levels in collaboration with stakeholders, ensuring alignment with relevant scientific fields and social, technological, and industry developments at Fenerbahçe University.</w:t>
      </w:r>
    </w:p>
    <w:p w14:paraId="7F58DFE5" w14:textId="77777777" w:rsidR="00463F75" w:rsidRDefault="00463F75">
      <w:pPr>
        <w:pStyle w:val="BodyText"/>
        <w:spacing w:before="40"/>
      </w:pPr>
    </w:p>
    <w:p w14:paraId="0F924FE7" w14:textId="77777777" w:rsidR="00463F75" w:rsidRDefault="002B77A0">
      <w:pPr>
        <w:pStyle w:val="Heading2"/>
        <w:spacing w:before="1"/>
      </w:pPr>
      <w:r>
        <w:t>Scope</w:t>
      </w:r>
    </w:p>
    <w:p w14:paraId="7B100032" w14:textId="4123BAE8" w:rsidR="00463F75" w:rsidRDefault="002B77A0">
      <w:pPr>
        <w:pStyle w:val="BodyText"/>
        <w:spacing w:before="40" w:line="278" w:lineRule="auto"/>
        <w:ind w:left="141"/>
      </w:pPr>
      <w:r>
        <w:rPr>
          <w:b/>
        </w:rPr>
        <w:t xml:space="preserve">ARTICLE 2 – </w:t>
      </w:r>
      <w:r>
        <w:t>(1) This directive</w:t>
      </w:r>
      <w:r w:rsidR="00AA403E">
        <w:t xml:space="preserve"> sets forth</w:t>
      </w:r>
      <w:r>
        <w:t xml:space="preserve"> the principles for designing and updating curriculum plans for existing and future programs at Fenerbahçe University.</w:t>
      </w:r>
    </w:p>
    <w:p w14:paraId="2FE46F9B" w14:textId="77777777" w:rsidR="00463F75" w:rsidRDefault="00463F75">
      <w:pPr>
        <w:pStyle w:val="BodyText"/>
        <w:spacing w:before="37"/>
      </w:pPr>
    </w:p>
    <w:p w14:paraId="699A6772" w14:textId="77777777" w:rsidR="00463F75" w:rsidRDefault="002B77A0">
      <w:pPr>
        <w:pStyle w:val="Heading2"/>
      </w:pPr>
      <w:r>
        <w:t>Basis</w:t>
      </w:r>
    </w:p>
    <w:p w14:paraId="637F6DF5" w14:textId="77777777" w:rsidR="00463F75" w:rsidRDefault="002B77A0">
      <w:pPr>
        <w:pStyle w:val="BodyText"/>
        <w:spacing w:before="41" w:line="276" w:lineRule="auto"/>
        <w:ind w:left="141" w:right="148"/>
        <w:jc w:val="both"/>
      </w:pPr>
      <w:r>
        <w:rPr>
          <w:b/>
        </w:rPr>
        <w:t xml:space="preserve">ARTICLE 3 – </w:t>
      </w:r>
      <w:r>
        <w:t>(1) This directive is based on the provisions of the Higher Education Law No. 2547, the Higher Education Quality Assurance and Quality Board Regulation, and Fenerbahçe University Regulations for Associate, Undergraduate, and Graduate Education.</w:t>
      </w:r>
    </w:p>
    <w:p w14:paraId="2AAA3F46" w14:textId="77777777" w:rsidR="00463F75" w:rsidRDefault="00463F75">
      <w:pPr>
        <w:pStyle w:val="BodyText"/>
        <w:spacing w:before="43"/>
      </w:pPr>
    </w:p>
    <w:p w14:paraId="6B279582" w14:textId="689F92C3" w:rsidR="00160684" w:rsidRDefault="002B77A0" w:rsidP="00160684">
      <w:pPr>
        <w:pStyle w:val="Heading2"/>
        <w:spacing w:before="1"/>
      </w:pPr>
      <w:r>
        <w:t>Definitions</w:t>
      </w:r>
    </w:p>
    <w:p w14:paraId="19262C33" w14:textId="187B2A1F" w:rsidR="00463F75" w:rsidRDefault="002B77A0">
      <w:pPr>
        <w:pStyle w:val="P68B1DB1-Normal4"/>
        <w:spacing w:before="40"/>
        <w:ind w:left="141"/>
      </w:pPr>
      <w:r>
        <w:rPr>
          <w:b/>
        </w:rPr>
        <w:t xml:space="preserve">ARTICLE 4 – </w:t>
      </w:r>
      <w:r>
        <w:t>(1) The definitions in this directive are as follows;</w:t>
      </w:r>
    </w:p>
    <w:p w14:paraId="687A66CF" w14:textId="005BD063" w:rsidR="00463F75" w:rsidRDefault="002B77A0">
      <w:pPr>
        <w:pStyle w:val="BodyText"/>
        <w:tabs>
          <w:tab w:val="left" w:pos="2971"/>
        </w:tabs>
        <w:spacing w:before="41" w:line="276" w:lineRule="auto"/>
        <w:ind w:left="2971" w:right="142" w:hanging="2831"/>
        <w:jc w:val="both"/>
      </w:pPr>
      <w:r>
        <w:t>Unit:</w:t>
      </w:r>
      <w:r w:rsidR="00160684">
        <w:t xml:space="preserve"> </w:t>
      </w:r>
      <w:r>
        <w:t>Faculties, institutes and vocational schools within Fenerbahçe University,</w:t>
      </w:r>
    </w:p>
    <w:p w14:paraId="3AC6FB93" w14:textId="2E4EF14C" w:rsidR="00463F75" w:rsidRDefault="002B77A0" w:rsidP="00160684">
      <w:pPr>
        <w:pStyle w:val="BodyText"/>
        <w:tabs>
          <w:tab w:val="left" w:pos="2971"/>
        </w:tabs>
        <w:spacing w:before="1" w:line="276" w:lineRule="auto"/>
        <w:ind w:left="142" w:right="142"/>
        <w:jc w:val="both"/>
      </w:pPr>
      <w:r>
        <w:t>Program:</w:t>
      </w:r>
      <w:r w:rsidR="00160684">
        <w:t xml:space="preserve"> </w:t>
      </w:r>
      <w:r>
        <w:t>All types of joint or individual programs, whether formal or distance education,</w:t>
      </w:r>
      <w:r w:rsidR="00160684">
        <w:t xml:space="preserve"> </w:t>
      </w:r>
      <w:r>
        <w:t>including departments, disciplines, double majors, minors, diplomas, certificates, and participation certificates.</w:t>
      </w:r>
    </w:p>
    <w:p w14:paraId="51447A1F" w14:textId="77777777" w:rsidR="00160684" w:rsidRDefault="002B77A0">
      <w:pPr>
        <w:pStyle w:val="BodyText"/>
        <w:tabs>
          <w:tab w:val="left" w:pos="3021"/>
        </w:tabs>
        <w:spacing w:line="276" w:lineRule="auto"/>
        <w:ind w:left="141" w:right="1826"/>
        <w:jc w:val="both"/>
      </w:pPr>
      <w:r>
        <w:t>Education Commission:</w:t>
      </w:r>
      <w:r w:rsidR="00160684">
        <w:t xml:space="preserve"> </w:t>
      </w:r>
      <w:r>
        <w:t xml:space="preserve">Fenerbahçe University Education Commission, </w:t>
      </w:r>
    </w:p>
    <w:p w14:paraId="31134339" w14:textId="77777777" w:rsidR="00160684" w:rsidRDefault="002B77A0">
      <w:pPr>
        <w:pStyle w:val="BodyText"/>
        <w:tabs>
          <w:tab w:val="left" w:pos="3021"/>
        </w:tabs>
        <w:spacing w:line="276" w:lineRule="auto"/>
        <w:ind w:left="141" w:right="1826"/>
        <w:jc w:val="both"/>
      </w:pPr>
      <w:r>
        <w:t>Quality Commission:</w:t>
      </w:r>
      <w:r w:rsidR="00160684">
        <w:t xml:space="preserve"> </w:t>
      </w:r>
      <w:r>
        <w:t xml:space="preserve">Fenerbahçe University Quality Commission, </w:t>
      </w:r>
    </w:p>
    <w:p w14:paraId="7EAE1136" w14:textId="59F17714" w:rsidR="00463F75" w:rsidRDefault="002B77A0">
      <w:pPr>
        <w:pStyle w:val="BodyText"/>
        <w:tabs>
          <w:tab w:val="left" w:pos="3021"/>
        </w:tabs>
        <w:spacing w:line="276" w:lineRule="auto"/>
        <w:ind w:left="141" w:right="1826"/>
        <w:jc w:val="both"/>
      </w:pPr>
      <w:r>
        <w:t>Rector:</w:t>
      </w:r>
      <w:r w:rsidR="00160684">
        <w:t xml:space="preserve"> </w:t>
      </w:r>
      <w:r>
        <w:t>Fenerbahçe University Rector,</w:t>
      </w:r>
    </w:p>
    <w:p w14:paraId="76D74A83" w14:textId="77777777" w:rsidR="00463F75" w:rsidRDefault="002B77A0">
      <w:pPr>
        <w:pStyle w:val="BodyText"/>
        <w:tabs>
          <w:tab w:val="left" w:pos="3021"/>
        </w:tabs>
        <w:ind w:left="141"/>
      </w:pPr>
      <w:r>
        <w:t>Senate: Fenerbahçe University Senate,</w:t>
      </w:r>
    </w:p>
    <w:p w14:paraId="3C527435" w14:textId="77777777" w:rsidR="00463F75" w:rsidRDefault="002B77A0">
      <w:pPr>
        <w:pStyle w:val="BodyText"/>
        <w:tabs>
          <w:tab w:val="left" w:pos="3021"/>
        </w:tabs>
        <w:spacing w:before="40" w:line="278" w:lineRule="auto"/>
        <w:ind w:left="141" w:right="3774"/>
      </w:pPr>
      <w:r>
        <w:t>University: Fenerbahçe University.</w:t>
      </w:r>
    </w:p>
    <w:p w14:paraId="75B98A24" w14:textId="77777777" w:rsidR="00160684" w:rsidRDefault="00160684">
      <w:pPr>
        <w:pStyle w:val="BodyText"/>
        <w:tabs>
          <w:tab w:val="left" w:pos="3021"/>
        </w:tabs>
        <w:spacing w:before="40" w:line="278" w:lineRule="auto"/>
        <w:ind w:left="141" w:right="3774"/>
      </w:pPr>
    </w:p>
    <w:p w14:paraId="0C64BAB2" w14:textId="77777777" w:rsidR="00160684" w:rsidRDefault="00160684">
      <w:pPr>
        <w:pStyle w:val="BodyText"/>
        <w:tabs>
          <w:tab w:val="left" w:pos="3021"/>
        </w:tabs>
        <w:spacing w:before="40" w:line="278" w:lineRule="auto"/>
        <w:ind w:left="141" w:right="3774"/>
      </w:pPr>
    </w:p>
    <w:p w14:paraId="2FDFB70D" w14:textId="77777777" w:rsidR="00160684" w:rsidRDefault="00160684">
      <w:pPr>
        <w:pStyle w:val="BodyText"/>
        <w:tabs>
          <w:tab w:val="left" w:pos="3021"/>
        </w:tabs>
        <w:spacing w:before="40" w:line="278" w:lineRule="auto"/>
        <w:ind w:left="141" w:right="3774"/>
      </w:pPr>
    </w:p>
    <w:p w14:paraId="4240EF65" w14:textId="77777777" w:rsidR="00463F75" w:rsidRDefault="00463F75">
      <w:pPr>
        <w:pStyle w:val="BodyText"/>
        <w:spacing w:before="57"/>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463F75" w14:paraId="2A38E235" w14:textId="77777777">
        <w:trPr>
          <w:trHeight w:val="417"/>
        </w:trPr>
        <w:tc>
          <w:tcPr>
            <w:tcW w:w="2127" w:type="dxa"/>
          </w:tcPr>
          <w:p w14:paraId="502CBCDF" w14:textId="77777777" w:rsidR="00463F75" w:rsidRDefault="002B77A0">
            <w:pPr>
              <w:pStyle w:val="P68B1DB1-TableParagraph5"/>
              <w:spacing w:before="59"/>
            </w:pPr>
            <w:r>
              <w:t>DOC.CODE: YÖN.REK.17</w:t>
            </w:r>
          </w:p>
        </w:tc>
        <w:tc>
          <w:tcPr>
            <w:tcW w:w="1985" w:type="dxa"/>
          </w:tcPr>
          <w:p w14:paraId="5F56A647" w14:textId="77777777" w:rsidR="00463F75" w:rsidRDefault="002B77A0">
            <w:pPr>
              <w:pStyle w:val="P68B1DB1-TableParagraph5"/>
              <w:spacing w:before="59"/>
            </w:pPr>
            <w:r>
              <w:t>RELEASE DATE: 21.07.2020</w:t>
            </w:r>
          </w:p>
        </w:tc>
        <w:tc>
          <w:tcPr>
            <w:tcW w:w="1838" w:type="dxa"/>
          </w:tcPr>
          <w:p w14:paraId="1A35E7E2" w14:textId="77777777" w:rsidR="00463F75" w:rsidRDefault="002B77A0">
            <w:pPr>
              <w:pStyle w:val="P68B1DB1-TableParagraph5"/>
              <w:spacing w:before="59"/>
            </w:pPr>
            <w:r>
              <w:t>REV. DATE: 14.11.2024</w:t>
            </w:r>
          </w:p>
        </w:tc>
        <w:tc>
          <w:tcPr>
            <w:tcW w:w="1423" w:type="dxa"/>
          </w:tcPr>
          <w:p w14:paraId="210D86C5" w14:textId="77777777" w:rsidR="00463F75" w:rsidRDefault="002B77A0">
            <w:pPr>
              <w:pStyle w:val="P68B1DB1-TableParagraph5"/>
              <w:spacing w:before="59"/>
              <w:ind w:left="274"/>
            </w:pPr>
            <w:r>
              <w:t>REV. NO: 02</w:t>
            </w:r>
          </w:p>
        </w:tc>
        <w:tc>
          <w:tcPr>
            <w:tcW w:w="1557" w:type="dxa"/>
          </w:tcPr>
          <w:p w14:paraId="1EF7F9DA" w14:textId="77777777" w:rsidR="00463F75" w:rsidRDefault="002B77A0">
            <w:pPr>
              <w:pStyle w:val="P68B1DB1-TableParagraph5"/>
              <w:spacing w:before="59"/>
              <w:ind w:left="205"/>
            </w:pPr>
            <w:r>
              <w:t>INTERNAL ONLY</w:t>
            </w:r>
          </w:p>
        </w:tc>
      </w:tr>
    </w:tbl>
    <w:p w14:paraId="634AE611" w14:textId="77777777" w:rsidR="00463F75" w:rsidRDefault="00463F75">
      <w:pPr>
        <w:pStyle w:val="TableParagraph"/>
        <w:rPr>
          <w:sz w:val="16"/>
        </w:rPr>
        <w:sectPr w:rsidR="00463F75">
          <w:footerReference w:type="default" r:id="rId8"/>
          <w:type w:val="continuous"/>
          <w:pgSz w:w="11930" w:h="16860"/>
          <w:pgMar w:top="1520" w:right="1275" w:bottom="760" w:left="1275" w:header="0" w:footer="577" w:gutter="0"/>
          <w:pgNumType w:start="1"/>
          <w:cols w:space="720"/>
        </w:sectPr>
      </w:pPr>
    </w:p>
    <w:p w14:paraId="4B68F9B5" w14:textId="77777777" w:rsidR="00463F75" w:rsidRDefault="002B77A0">
      <w:pPr>
        <w:pStyle w:val="Heading1"/>
        <w:spacing w:before="64"/>
        <w:ind w:left="78" w:right="85"/>
      </w:pPr>
      <w:r>
        <w:lastRenderedPageBreak/>
        <w:t>PART TWO</w:t>
      </w:r>
    </w:p>
    <w:p w14:paraId="1540854D" w14:textId="77777777" w:rsidR="00463F75" w:rsidRDefault="002B77A0">
      <w:pPr>
        <w:pStyle w:val="Heading2"/>
        <w:spacing w:before="44"/>
        <w:ind w:left="77" w:right="85"/>
        <w:jc w:val="center"/>
      </w:pPr>
      <w:r>
        <w:t>Educational Objectives and Approach</w:t>
      </w:r>
    </w:p>
    <w:p w14:paraId="674687B4" w14:textId="77777777" w:rsidR="00463F75" w:rsidRDefault="00463F75">
      <w:pPr>
        <w:pStyle w:val="BodyText"/>
        <w:spacing w:before="82"/>
        <w:rPr>
          <w:b/>
        </w:rPr>
      </w:pPr>
    </w:p>
    <w:p w14:paraId="17D0EF17" w14:textId="77777777" w:rsidR="00463F75" w:rsidRDefault="002B77A0">
      <w:pPr>
        <w:pStyle w:val="P68B1DB1-Normal2"/>
        <w:ind w:left="141"/>
        <w:jc w:val="both"/>
      </w:pPr>
      <w:r>
        <w:t>Educational objectives</w:t>
      </w:r>
    </w:p>
    <w:p w14:paraId="45711202" w14:textId="77777777" w:rsidR="00463F75" w:rsidRDefault="002B77A0">
      <w:pPr>
        <w:pStyle w:val="BodyText"/>
        <w:spacing w:before="41" w:line="278" w:lineRule="auto"/>
        <w:ind w:left="141" w:right="145"/>
        <w:jc w:val="both"/>
      </w:pPr>
      <w:r>
        <w:rPr>
          <w:b/>
        </w:rPr>
        <w:t xml:space="preserve">ARTICLE 5 – </w:t>
      </w:r>
      <w:r>
        <w:t>(1) The design and updating of lesson plans are guided by the University’s mission and vision, along with the following educational objectives:</w:t>
      </w:r>
    </w:p>
    <w:p w14:paraId="1DCCA99A" w14:textId="77777777" w:rsidR="00463F75" w:rsidRDefault="002B77A0">
      <w:pPr>
        <w:pStyle w:val="P68B1DB1-ListParagraph6"/>
        <w:numPr>
          <w:ilvl w:val="0"/>
          <w:numId w:val="5"/>
        </w:numPr>
        <w:tabs>
          <w:tab w:val="left" w:pos="860"/>
        </w:tabs>
        <w:spacing w:line="272" w:lineRule="exact"/>
        <w:ind w:left="860" w:right="0" w:hanging="359"/>
      </w:pPr>
      <w:r>
        <w:t>To embrace a multidisciplinary approach in designing educational programs.</w:t>
      </w:r>
    </w:p>
    <w:p w14:paraId="4F932860" w14:textId="77777777" w:rsidR="00463F75" w:rsidRDefault="002B77A0">
      <w:pPr>
        <w:pStyle w:val="P68B1DB1-ListParagraph6"/>
        <w:numPr>
          <w:ilvl w:val="0"/>
          <w:numId w:val="5"/>
        </w:numPr>
        <w:tabs>
          <w:tab w:val="left" w:pos="861"/>
        </w:tabs>
        <w:spacing w:before="40" w:line="276" w:lineRule="auto"/>
        <w:ind w:right="146"/>
      </w:pPr>
      <w:r>
        <w:t>To identify key competencies that support students' lifelong learning and development, such as foreign language literacy, learning to learn, teamwork, communication and interaction, independent decision-making, responsibility, critical and innovative thinking, problem solving, research skills, creativity, leadership, and environmental and social responsibility, alongside their academic and professional competencies, and to integrate these into the educational processes of associate, undergraduate, and graduate programs.</w:t>
      </w:r>
    </w:p>
    <w:p w14:paraId="5B80C3E3" w14:textId="77777777" w:rsidR="00463F75" w:rsidRDefault="002B77A0">
      <w:pPr>
        <w:pStyle w:val="P68B1DB1-ListParagraph6"/>
        <w:numPr>
          <w:ilvl w:val="0"/>
          <w:numId w:val="5"/>
        </w:numPr>
        <w:tabs>
          <w:tab w:val="left" w:pos="861"/>
        </w:tabs>
        <w:spacing w:before="2" w:line="276" w:lineRule="auto"/>
        <w:ind w:right="147"/>
      </w:pPr>
      <w:r>
        <w:t>To ensure the involvement of stakeholders, including graduates, sector representatives, and especially students, in the design of lesson plans, the determination of learning outcomes, and the continuous improvement and evaluation of educational activities.</w:t>
      </w:r>
    </w:p>
    <w:p w14:paraId="75E7D392" w14:textId="1C3FF917" w:rsidR="00463F75" w:rsidRDefault="002B77A0">
      <w:pPr>
        <w:pStyle w:val="BodyText"/>
        <w:spacing w:line="274" w:lineRule="exact"/>
        <w:ind w:left="501"/>
        <w:jc w:val="both"/>
      </w:pPr>
      <w:r>
        <w:t xml:space="preserve">ç) </w:t>
      </w:r>
      <w:r w:rsidR="00160684">
        <w:t xml:space="preserve">  </w:t>
      </w:r>
      <w:r>
        <w:t>To continuously monitor graduates' employability and evaluate the outcomes.</w:t>
      </w:r>
    </w:p>
    <w:p w14:paraId="59AC8EC2" w14:textId="77777777" w:rsidR="00463F75" w:rsidRDefault="002B77A0">
      <w:pPr>
        <w:pStyle w:val="P68B1DB1-ListParagraph6"/>
        <w:numPr>
          <w:ilvl w:val="0"/>
          <w:numId w:val="5"/>
        </w:numPr>
        <w:tabs>
          <w:tab w:val="left" w:pos="861"/>
        </w:tabs>
        <w:spacing w:before="43" w:line="276" w:lineRule="auto"/>
      </w:pPr>
      <w:r>
        <w:t>To continuously improve student-centered educational services in associate, undergraduate, and graduate programs, remain open to internal and external audits, and ensure national and international academic quality assurance by considering current conditions and developments.</w:t>
      </w:r>
    </w:p>
    <w:p w14:paraId="4BED9918" w14:textId="77777777" w:rsidR="00463F75" w:rsidRDefault="002B77A0">
      <w:pPr>
        <w:pStyle w:val="P68B1DB1-ListParagraph6"/>
        <w:numPr>
          <w:ilvl w:val="0"/>
          <w:numId w:val="5"/>
        </w:numPr>
        <w:tabs>
          <w:tab w:val="left" w:pos="861"/>
        </w:tabs>
        <w:spacing w:line="276" w:lineRule="auto"/>
        <w:ind w:right="148"/>
      </w:pPr>
      <w:r>
        <w:t>To develop academic staff competence in student-centered education and training, and to support students' active learning, project-based learning, and learning-to-learn skills.</w:t>
      </w:r>
    </w:p>
    <w:p w14:paraId="751707C8" w14:textId="77777777" w:rsidR="00463F75" w:rsidRDefault="002B77A0">
      <w:pPr>
        <w:pStyle w:val="P68B1DB1-ListParagraph6"/>
        <w:numPr>
          <w:ilvl w:val="0"/>
          <w:numId w:val="5"/>
        </w:numPr>
        <w:tabs>
          <w:tab w:val="left" w:pos="859"/>
          <w:tab w:val="left" w:pos="861"/>
        </w:tabs>
        <w:spacing w:line="276" w:lineRule="auto"/>
        <w:ind w:right="146"/>
      </w:pPr>
      <w:r>
        <w:t>To continuously improve, diversify, and optimize the use of information and educational technologies in educational processes, and to develop distance education systems and applications.</w:t>
      </w:r>
    </w:p>
    <w:p w14:paraId="06DF6050" w14:textId="77777777" w:rsidR="00160684" w:rsidRDefault="002B77A0">
      <w:pPr>
        <w:pStyle w:val="P68B1DB1-ListParagraph6"/>
        <w:numPr>
          <w:ilvl w:val="0"/>
          <w:numId w:val="5"/>
        </w:numPr>
        <w:tabs>
          <w:tab w:val="left" w:pos="860"/>
        </w:tabs>
        <w:spacing w:line="276" w:lineRule="auto"/>
        <w:ind w:left="501" w:right="1041" w:firstLine="0"/>
      </w:pPr>
      <w:r>
        <w:t xml:space="preserve">To promote internationalization in associate, undergraduate, and graduate programs. </w:t>
      </w:r>
    </w:p>
    <w:p w14:paraId="0F926A3D" w14:textId="5D43A35F" w:rsidR="00463F75" w:rsidRDefault="002B77A0" w:rsidP="00160684">
      <w:pPr>
        <w:pStyle w:val="P68B1DB1-ListParagraph6"/>
        <w:tabs>
          <w:tab w:val="left" w:pos="860"/>
        </w:tabs>
        <w:spacing w:line="276" w:lineRule="auto"/>
        <w:ind w:left="501" w:right="1041"/>
      </w:pPr>
      <w:r>
        <w:t>ğ) To ensure international quality assurance in foreign language preparatory education.</w:t>
      </w:r>
    </w:p>
    <w:p w14:paraId="7F024CE5" w14:textId="77777777" w:rsidR="00463F75" w:rsidRDefault="00463F75">
      <w:pPr>
        <w:pStyle w:val="BodyText"/>
        <w:spacing w:before="42"/>
      </w:pPr>
    </w:p>
    <w:p w14:paraId="164CE9E0" w14:textId="77777777" w:rsidR="00463F75" w:rsidRDefault="002B77A0">
      <w:pPr>
        <w:pStyle w:val="Heading2"/>
        <w:jc w:val="both"/>
      </w:pPr>
      <w:r>
        <w:t>Educational approach</w:t>
      </w:r>
    </w:p>
    <w:p w14:paraId="1FB4F372" w14:textId="77777777" w:rsidR="00463F75" w:rsidRDefault="002B77A0">
      <w:pPr>
        <w:pStyle w:val="BodyText"/>
        <w:spacing w:before="41" w:line="276" w:lineRule="auto"/>
        <w:ind w:left="141" w:right="154"/>
        <w:jc w:val="both"/>
      </w:pPr>
      <w:r>
        <w:rPr>
          <w:b/>
        </w:rPr>
        <w:t xml:space="preserve">ARTICLE 6 – </w:t>
      </w:r>
      <w:r>
        <w:t>(1) The design and updating of all education and training programs are guided by the following fundamental approaches:</w:t>
      </w:r>
    </w:p>
    <w:p w14:paraId="7BEC114F" w14:textId="77777777" w:rsidR="00463F75" w:rsidRDefault="002B77A0">
      <w:pPr>
        <w:pStyle w:val="P68B1DB1-ListParagraph6"/>
        <w:numPr>
          <w:ilvl w:val="0"/>
          <w:numId w:val="4"/>
        </w:numPr>
        <w:tabs>
          <w:tab w:val="left" w:pos="766"/>
        </w:tabs>
        <w:spacing w:line="275" w:lineRule="exact"/>
        <w:ind w:left="766" w:right="0" w:hanging="265"/>
      </w:pPr>
      <w:r>
        <w:t>To ensure national and international quality assurance across all educational programs.</w:t>
      </w:r>
    </w:p>
    <w:p w14:paraId="2A610D0B" w14:textId="77777777" w:rsidR="00463F75" w:rsidRDefault="002B77A0">
      <w:pPr>
        <w:pStyle w:val="P68B1DB1-ListParagraph6"/>
        <w:numPr>
          <w:ilvl w:val="0"/>
          <w:numId w:val="4"/>
        </w:numPr>
        <w:tabs>
          <w:tab w:val="left" w:pos="766"/>
          <w:tab w:val="left" w:pos="861"/>
        </w:tabs>
        <w:spacing w:before="43" w:line="276" w:lineRule="auto"/>
        <w:ind w:left="861" w:right="152" w:hanging="360"/>
      </w:pPr>
      <w:r>
        <w:t>Structuring lesson plans to enhance students' academic and professional competencies while fostering personal awareness and development through field electives, general electives, project-based collaboration, and workplace/clinical practices.</w:t>
      </w:r>
    </w:p>
    <w:p w14:paraId="58E99CBD" w14:textId="77777777" w:rsidR="00160684" w:rsidRDefault="00160684" w:rsidP="00160684">
      <w:pPr>
        <w:pStyle w:val="P68B1DB1-ListParagraph6"/>
        <w:tabs>
          <w:tab w:val="left" w:pos="766"/>
          <w:tab w:val="left" w:pos="861"/>
        </w:tabs>
        <w:spacing w:line="278" w:lineRule="auto"/>
        <w:ind w:left="0"/>
        <w:jc w:val="left"/>
      </w:pPr>
    </w:p>
    <w:p w14:paraId="3AC8BECF" w14:textId="77777777" w:rsidR="00160684" w:rsidRDefault="00160684" w:rsidP="00160684">
      <w:pPr>
        <w:pStyle w:val="P68B1DB1-ListParagraph6"/>
        <w:tabs>
          <w:tab w:val="left" w:pos="766"/>
          <w:tab w:val="left" w:pos="861"/>
        </w:tabs>
        <w:spacing w:line="278" w:lineRule="auto"/>
        <w:ind w:left="0"/>
        <w:jc w:val="left"/>
      </w:pPr>
    </w:p>
    <w:p w14:paraId="19E7A5BA" w14:textId="77777777" w:rsidR="00160684" w:rsidRDefault="00160684" w:rsidP="00160684">
      <w:pPr>
        <w:pStyle w:val="P68B1DB1-ListParagraph6"/>
        <w:tabs>
          <w:tab w:val="left" w:pos="766"/>
          <w:tab w:val="left" w:pos="861"/>
        </w:tabs>
        <w:spacing w:line="278" w:lineRule="auto"/>
        <w:ind w:left="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463F75" w14:paraId="6D77DA8F" w14:textId="77777777">
        <w:trPr>
          <w:trHeight w:val="417"/>
        </w:trPr>
        <w:tc>
          <w:tcPr>
            <w:tcW w:w="2127" w:type="dxa"/>
          </w:tcPr>
          <w:p w14:paraId="066D6283" w14:textId="77777777" w:rsidR="00463F75" w:rsidRDefault="002B77A0">
            <w:pPr>
              <w:pStyle w:val="P68B1DB1-TableParagraph5"/>
              <w:spacing w:before="52"/>
            </w:pPr>
            <w:r>
              <w:t>DOC.CODE: YÖN.REK.17</w:t>
            </w:r>
          </w:p>
        </w:tc>
        <w:tc>
          <w:tcPr>
            <w:tcW w:w="1985" w:type="dxa"/>
          </w:tcPr>
          <w:p w14:paraId="2D68EFD1" w14:textId="77777777" w:rsidR="00463F75" w:rsidRDefault="002B77A0">
            <w:pPr>
              <w:pStyle w:val="P68B1DB1-TableParagraph5"/>
              <w:spacing w:before="52"/>
            </w:pPr>
            <w:r>
              <w:t>RELEASE DATE: 21.07.2020</w:t>
            </w:r>
          </w:p>
        </w:tc>
        <w:tc>
          <w:tcPr>
            <w:tcW w:w="1838" w:type="dxa"/>
          </w:tcPr>
          <w:p w14:paraId="2DC4FB0D" w14:textId="77777777" w:rsidR="00463F75" w:rsidRDefault="002B77A0">
            <w:pPr>
              <w:pStyle w:val="P68B1DB1-TableParagraph5"/>
              <w:spacing w:before="52"/>
            </w:pPr>
            <w:r>
              <w:t>REV. DATE: 14.11.2024</w:t>
            </w:r>
          </w:p>
        </w:tc>
        <w:tc>
          <w:tcPr>
            <w:tcW w:w="1423" w:type="dxa"/>
          </w:tcPr>
          <w:p w14:paraId="78DFFF44" w14:textId="77777777" w:rsidR="00463F75" w:rsidRDefault="002B77A0">
            <w:pPr>
              <w:pStyle w:val="P68B1DB1-TableParagraph5"/>
              <w:spacing w:before="52"/>
              <w:ind w:left="274"/>
            </w:pPr>
            <w:r>
              <w:t>REV. NO: 02</w:t>
            </w:r>
          </w:p>
        </w:tc>
        <w:tc>
          <w:tcPr>
            <w:tcW w:w="1557" w:type="dxa"/>
          </w:tcPr>
          <w:p w14:paraId="4450DE95" w14:textId="77777777" w:rsidR="00463F75" w:rsidRDefault="002B77A0">
            <w:pPr>
              <w:pStyle w:val="P68B1DB1-TableParagraph5"/>
              <w:spacing w:before="52"/>
              <w:ind w:left="205"/>
            </w:pPr>
            <w:r>
              <w:t>INTERNAL ONLY</w:t>
            </w:r>
          </w:p>
        </w:tc>
      </w:tr>
    </w:tbl>
    <w:p w14:paraId="2A089763" w14:textId="77777777" w:rsidR="00463F75" w:rsidRDefault="00463F75">
      <w:pPr>
        <w:pStyle w:val="TableParagraph"/>
        <w:rPr>
          <w:sz w:val="16"/>
        </w:rPr>
        <w:sectPr w:rsidR="00463F75">
          <w:pgSz w:w="11930" w:h="16860"/>
          <w:pgMar w:top="1340" w:right="1275" w:bottom="940" w:left="1275" w:header="0" w:footer="577" w:gutter="0"/>
          <w:cols w:space="720"/>
        </w:sectPr>
      </w:pPr>
    </w:p>
    <w:p w14:paraId="189E3156" w14:textId="77777777" w:rsidR="00160684" w:rsidRDefault="00160684" w:rsidP="00160684">
      <w:pPr>
        <w:pStyle w:val="P68B1DB1-ListParagraph6"/>
        <w:numPr>
          <w:ilvl w:val="0"/>
          <w:numId w:val="4"/>
        </w:numPr>
        <w:tabs>
          <w:tab w:val="left" w:pos="766"/>
          <w:tab w:val="left" w:pos="861"/>
        </w:tabs>
        <w:spacing w:line="276" w:lineRule="auto"/>
      </w:pPr>
      <w:r>
        <w:lastRenderedPageBreak/>
        <w:t>To maintain in-class and extracurricular collaborations that enhance the learning process through academic and industry partnerships, offering opportunities to gain diverse experiences and perspectives.</w:t>
      </w:r>
    </w:p>
    <w:p w14:paraId="07D774E1" w14:textId="77777777" w:rsidR="00160684" w:rsidRDefault="00160684" w:rsidP="00160684">
      <w:pPr>
        <w:pStyle w:val="BodyText"/>
        <w:spacing w:line="276" w:lineRule="auto"/>
        <w:ind w:left="861" w:right="152" w:hanging="360"/>
        <w:jc w:val="both"/>
      </w:pPr>
      <w:r>
        <w:t>ç) To create opportunities for students to develop skills such as information literacy, financial literacy, and health literacy.</w:t>
      </w:r>
    </w:p>
    <w:p w14:paraId="0EC77108" w14:textId="6FAB9DE6" w:rsidR="00463F75" w:rsidRDefault="00160684" w:rsidP="00160684">
      <w:pPr>
        <w:pStyle w:val="BodyText"/>
        <w:spacing w:before="37"/>
      </w:pPr>
      <w:r>
        <w:t>To make international exchange programs more effective by strengthening students' English language skills, increasing the number of programs conducted in English, expanding internship opportunities abroad, and enhancing collaboration and partnerships with international programs.</w:t>
      </w:r>
    </w:p>
    <w:p w14:paraId="41FDAF1F" w14:textId="77777777" w:rsidR="00160684" w:rsidRDefault="00160684" w:rsidP="00160684">
      <w:pPr>
        <w:pStyle w:val="BodyText"/>
        <w:spacing w:before="37"/>
      </w:pPr>
    </w:p>
    <w:p w14:paraId="1448006C" w14:textId="77777777" w:rsidR="00463F75" w:rsidRDefault="002B77A0">
      <w:pPr>
        <w:pStyle w:val="Heading1"/>
      </w:pPr>
      <w:r>
        <w:t>PART THREE</w:t>
      </w:r>
    </w:p>
    <w:p w14:paraId="2944F1C6" w14:textId="77777777" w:rsidR="00463F75" w:rsidRDefault="002B77A0">
      <w:pPr>
        <w:pStyle w:val="Heading2"/>
        <w:spacing w:before="41"/>
        <w:ind w:left="77" w:right="85"/>
        <w:jc w:val="center"/>
      </w:pPr>
      <w:r>
        <w:t>Code of Practice and Role of Partners</w:t>
      </w:r>
    </w:p>
    <w:p w14:paraId="54FBF7CB" w14:textId="77777777" w:rsidR="00463F75" w:rsidRDefault="00463F75">
      <w:pPr>
        <w:pStyle w:val="BodyText"/>
        <w:spacing w:before="84"/>
        <w:rPr>
          <w:b/>
        </w:rPr>
      </w:pPr>
    </w:p>
    <w:p w14:paraId="615E0FCB" w14:textId="77777777" w:rsidR="00463F75" w:rsidRDefault="002B77A0">
      <w:pPr>
        <w:pStyle w:val="P68B1DB1-Normal2"/>
        <w:ind w:left="141"/>
        <w:jc w:val="both"/>
      </w:pPr>
      <w:r>
        <w:t>Principles for designing and updating lesson plans</w:t>
      </w:r>
    </w:p>
    <w:p w14:paraId="7090D1E9" w14:textId="77777777" w:rsidR="00463F75" w:rsidRDefault="002B77A0">
      <w:pPr>
        <w:pStyle w:val="BodyText"/>
        <w:spacing w:before="41" w:line="276" w:lineRule="auto"/>
        <w:ind w:left="141" w:right="147"/>
        <w:jc w:val="both"/>
      </w:pPr>
      <w:r>
        <w:rPr>
          <w:b/>
        </w:rPr>
        <w:t xml:space="preserve">ARTICLE 7 – </w:t>
      </w:r>
      <w:r>
        <w:t>(1) Partners involved in the design and updating of lesson plans are those engaged with university life and educational programs, who can be impacted by institutional and program-level outcomes and, in turn, influence them. Studies on the design and updating of lesson plans are conducted with the participation of partners, gathered upon the proposal of the relevant unit board and the invitation of the unit manager.</w:t>
      </w:r>
    </w:p>
    <w:p w14:paraId="7ED1B873" w14:textId="77777777" w:rsidR="00463F75" w:rsidRDefault="002B77A0">
      <w:pPr>
        <w:pStyle w:val="P68B1DB1-ListParagraph6"/>
        <w:numPr>
          <w:ilvl w:val="0"/>
          <w:numId w:val="3"/>
        </w:numPr>
        <w:tabs>
          <w:tab w:val="left" w:pos="531"/>
        </w:tabs>
        <w:spacing w:line="278" w:lineRule="auto"/>
        <w:ind w:right="155" w:firstLine="0"/>
      </w:pPr>
      <w:r>
        <w:t>It is essential to seek the opinions of these partners in the design and updating of lesson plans and to prepare a joint evaluation report in writing.</w:t>
      </w:r>
    </w:p>
    <w:p w14:paraId="4E9E07B1" w14:textId="77777777" w:rsidR="00463F75" w:rsidRDefault="002B77A0">
      <w:pPr>
        <w:pStyle w:val="P68B1DB1-ListParagraph6"/>
        <w:numPr>
          <w:ilvl w:val="0"/>
          <w:numId w:val="3"/>
        </w:numPr>
        <w:tabs>
          <w:tab w:val="left" w:pos="483"/>
        </w:tabs>
        <w:spacing w:line="276" w:lineRule="auto"/>
        <w:ind w:right="148" w:firstLine="0"/>
      </w:pPr>
      <w:r>
        <w:t>In the design and updating of lesson plans, the fifth-level qualification definitions of the Turkish Higher Education Qualifications Framework for institutional learning outcomes, program achievements, and associate degree programs, the sixth-level qualification definitions for undergraduate programs, the seventh and eighth-level qualification definitions, the Basic Field Qualification definitions, the National Core Education Program, and the credit ranges of the relevant unit, if applicable, are to be considered.</w:t>
      </w:r>
    </w:p>
    <w:p w14:paraId="1F99EB24" w14:textId="77777777" w:rsidR="00463F75" w:rsidRDefault="002B77A0">
      <w:pPr>
        <w:pStyle w:val="P68B1DB1-ListParagraph6"/>
        <w:numPr>
          <w:ilvl w:val="0"/>
          <w:numId w:val="2"/>
        </w:numPr>
        <w:tabs>
          <w:tab w:val="left" w:pos="548"/>
        </w:tabs>
        <w:spacing w:line="276" w:lineRule="auto"/>
        <w:ind w:firstLine="0"/>
      </w:pPr>
      <w:r>
        <w:t>The design and updating of lesson plans are to be based on a student-centered learning approach, and the expected knowledge, skills, and competency levels that students are to acquire upon successfully completing the program are to be clearly defined.</w:t>
      </w:r>
    </w:p>
    <w:p w14:paraId="6EDE95BF" w14:textId="77777777" w:rsidR="00463F75" w:rsidRDefault="002B77A0">
      <w:pPr>
        <w:pStyle w:val="P68B1DB1-ListParagraph6"/>
        <w:numPr>
          <w:ilvl w:val="0"/>
          <w:numId w:val="2"/>
        </w:numPr>
        <w:tabs>
          <w:tab w:val="left" w:pos="495"/>
        </w:tabs>
        <w:spacing w:line="276" w:lineRule="auto"/>
        <w:ind w:right="150" w:firstLine="0"/>
      </w:pPr>
      <w:r>
        <w:t>In the design of lesson plans, the program's aims and objectives, program achievements, courses and all other learning activities, their content and learning outcomes, learning and teaching methods, assessment and evaluation methods, the ECTS value calculated based on student workload, and a total workload of 30 ECTS per semester are taken as the basis. All this information is to be presented in the information package in both Turkish and English, ensuring it is sufficient, clear, realistic, measurable, and easily accessible in a fast and convenient manner.</w:t>
      </w:r>
    </w:p>
    <w:p w14:paraId="311BA309" w14:textId="6F7AB78E" w:rsidR="00463F75" w:rsidRDefault="00463F75" w:rsidP="00160684">
      <w:pPr>
        <w:pStyle w:val="P68B1DB1-ListParagraph6"/>
        <w:tabs>
          <w:tab w:val="left" w:pos="499"/>
        </w:tabs>
        <w:spacing w:line="276" w:lineRule="auto"/>
        <w:ind w:right="147"/>
        <w:jc w:val="left"/>
      </w:pPr>
    </w:p>
    <w:p w14:paraId="3513C2EC" w14:textId="77777777" w:rsidR="00160684" w:rsidRDefault="00160684" w:rsidP="00160684">
      <w:pPr>
        <w:pStyle w:val="P68B1DB1-ListParagraph6"/>
        <w:tabs>
          <w:tab w:val="left" w:pos="499"/>
        </w:tabs>
        <w:spacing w:line="276" w:lineRule="auto"/>
        <w:ind w:right="147"/>
        <w:jc w:val="left"/>
      </w:pPr>
    </w:p>
    <w:p w14:paraId="24F2C18D" w14:textId="77777777" w:rsidR="00160684" w:rsidRDefault="00160684" w:rsidP="00160684">
      <w:pPr>
        <w:pStyle w:val="P68B1DB1-ListParagraph6"/>
        <w:tabs>
          <w:tab w:val="left" w:pos="499"/>
        </w:tabs>
        <w:spacing w:line="276" w:lineRule="auto"/>
        <w:ind w:right="147"/>
        <w:jc w:val="left"/>
      </w:pPr>
    </w:p>
    <w:p w14:paraId="37508292" w14:textId="77777777" w:rsidR="00160684" w:rsidRDefault="00160684" w:rsidP="00160684">
      <w:pPr>
        <w:pStyle w:val="P68B1DB1-ListParagraph6"/>
        <w:tabs>
          <w:tab w:val="left" w:pos="499"/>
        </w:tabs>
        <w:spacing w:line="276" w:lineRule="auto"/>
        <w:ind w:right="147"/>
        <w:jc w:val="left"/>
      </w:pPr>
    </w:p>
    <w:p w14:paraId="774273D1" w14:textId="77777777" w:rsidR="00160684" w:rsidRDefault="00160684" w:rsidP="00160684">
      <w:pPr>
        <w:pStyle w:val="P68B1DB1-ListParagraph6"/>
        <w:tabs>
          <w:tab w:val="left" w:pos="499"/>
        </w:tabs>
        <w:spacing w:line="276" w:lineRule="auto"/>
        <w:ind w:right="147"/>
        <w:jc w:val="left"/>
      </w:pPr>
    </w:p>
    <w:p w14:paraId="0CCCBFC7" w14:textId="77777777" w:rsidR="00160684" w:rsidRDefault="00160684" w:rsidP="00160684">
      <w:pPr>
        <w:pStyle w:val="P68B1DB1-ListParagraph6"/>
        <w:tabs>
          <w:tab w:val="left" w:pos="499"/>
        </w:tabs>
        <w:spacing w:line="276" w:lineRule="auto"/>
        <w:ind w:right="147"/>
        <w:jc w:val="left"/>
      </w:pPr>
    </w:p>
    <w:p w14:paraId="7F874617" w14:textId="77777777" w:rsidR="00160684" w:rsidRDefault="00160684" w:rsidP="00160684">
      <w:pPr>
        <w:pStyle w:val="P68B1DB1-ListParagraph6"/>
        <w:tabs>
          <w:tab w:val="left" w:pos="499"/>
        </w:tabs>
        <w:spacing w:line="276" w:lineRule="auto"/>
        <w:ind w:right="147"/>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463F75" w14:paraId="0C7C55AF" w14:textId="77777777">
        <w:trPr>
          <w:trHeight w:val="417"/>
        </w:trPr>
        <w:tc>
          <w:tcPr>
            <w:tcW w:w="2127" w:type="dxa"/>
          </w:tcPr>
          <w:p w14:paraId="0C4A5F19" w14:textId="77777777" w:rsidR="00463F75" w:rsidRDefault="002B77A0">
            <w:pPr>
              <w:pStyle w:val="P68B1DB1-TableParagraph5"/>
              <w:spacing w:before="54"/>
            </w:pPr>
            <w:r>
              <w:t>DOC.CODE: YÖN.REK.17</w:t>
            </w:r>
          </w:p>
        </w:tc>
        <w:tc>
          <w:tcPr>
            <w:tcW w:w="1985" w:type="dxa"/>
          </w:tcPr>
          <w:p w14:paraId="1C2EF8DB" w14:textId="77777777" w:rsidR="00463F75" w:rsidRDefault="002B77A0">
            <w:pPr>
              <w:pStyle w:val="P68B1DB1-TableParagraph5"/>
              <w:spacing w:before="54"/>
            </w:pPr>
            <w:r>
              <w:t>RELEASE DATE: 21.07.2020</w:t>
            </w:r>
          </w:p>
        </w:tc>
        <w:tc>
          <w:tcPr>
            <w:tcW w:w="1838" w:type="dxa"/>
          </w:tcPr>
          <w:p w14:paraId="510DBAEE" w14:textId="77777777" w:rsidR="00463F75" w:rsidRDefault="002B77A0">
            <w:pPr>
              <w:pStyle w:val="P68B1DB1-TableParagraph5"/>
              <w:spacing w:before="54"/>
            </w:pPr>
            <w:r>
              <w:t>REV. DATE: 14.11.2024</w:t>
            </w:r>
          </w:p>
        </w:tc>
        <w:tc>
          <w:tcPr>
            <w:tcW w:w="1423" w:type="dxa"/>
          </w:tcPr>
          <w:p w14:paraId="16C92058" w14:textId="77777777" w:rsidR="00463F75" w:rsidRDefault="002B77A0">
            <w:pPr>
              <w:pStyle w:val="P68B1DB1-TableParagraph5"/>
              <w:spacing w:before="54"/>
              <w:ind w:left="274"/>
            </w:pPr>
            <w:r>
              <w:t>REV. NO: 02</w:t>
            </w:r>
          </w:p>
        </w:tc>
        <w:tc>
          <w:tcPr>
            <w:tcW w:w="1557" w:type="dxa"/>
          </w:tcPr>
          <w:p w14:paraId="3CEA8851" w14:textId="77777777" w:rsidR="00463F75" w:rsidRDefault="002B77A0">
            <w:pPr>
              <w:pStyle w:val="P68B1DB1-TableParagraph5"/>
              <w:spacing w:before="54"/>
              <w:ind w:left="205"/>
            </w:pPr>
            <w:r>
              <w:t>INTERNAL ONLY</w:t>
            </w:r>
          </w:p>
        </w:tc>
      </w:tr>
    </w:tbl>
    <w:p w14:paraId="18EFCE47" w14:textId="77777777" w:rsidR="00463F75" w:rsidRDefault="00463F75">
      <w:pPr>
        <w:pStyle w:val="TableParagraph"/>
        <w:rPr>
          <w:sz w:val="16"/>
        </w:rPr>
        <w:sectPr w:rsidR="00463F75">
          <w:pgSz w:w="11930" w:h="16860"/>
          <w:pgMar w:top="1340" w:right="1275" w:bottom="940" w:left="1275" w:header="0" w:footer="577" w:gutter="0"/>
          <w:cols w:space="720"/>
        </w:sectPr>
      </w:pPr>
    </w:p>
    <w:p w14:paraId="0398D459" w14:textId="1B740B4D" w:rsidR="00160684" w:rsidRDefault="00160684" w:rsidP="00160684">
      <w:pPr>
        <w:pStyle w:val="P68B1DB1-ListParagraph6"/>
        <w:numPr>
          <w:ilvl w:val="0"/>
          <w:numId w:val="2"/>
        </w:numPr>
        <w:tabs>
          <w:tab w:val="left" w:pos="490"/>
        </w:tabs>
        <w:spacing w:line="276" w:lineRule="auto"/>
        <w:ind w:right="141" w:firstLine="0"/>
      </w:pPr>
      <w:r>
        <w:lastRenderedPageBreak/>
        <w:t>Lesson plans are structured with in-class and out-of-class learning and practice activities, including field courses, field and general electives, projects, internships, workplace/clinical practices, graduation studies, and graduation projects. Courses may be compulsory, elective, or prerequisite. General elective courses determined at the university level are applied only at the undergraduate level. With the advisor's guidance, it is recommended that the student select general elective courses from a specific thematic area; however, the student may also choose courses from different thematic areas and/or electives that support their field of study. The thematic areas, the courses offered in these areas, along with their local credit and ECTS values, are determined by the Education Commission in consultation with the Quality Commission and based on suggestions from the relevant units and are approved by the Senate.</w:t>
      </w:r>
    </w:p>
    <w:p w14:paraId="2A2D31FE" w14:textId="77777777" w:rsidR="00160684" w:rsidRDefault="00160684" w:rsidP="00160684">
      <w:pPr>
        <w:pStyle w:val="P68B1DB1-ListParagraph6"/>
        <w:numPr>
          <w:ilvl w:val="0"/>
          <w:numId w:val="2"/>
        </w:numPr>
        <w:tabs>
          <w:tab w:val="left" w:pos="483"/>
        </w:tabs>
        <w:spacing w:line="276" w:lineRule="auto"/>
        <w:ind w:right="145" w:firstLine="0"/>
      </w:pPr>
      <w:r>
        <w:t>The ECTS value for courses is determined on the basis that a student can dedicate a maximum of 45 hours per week to all educational activities, with a total duration of up to 16 weeks per semester, including final exams. Additionally, 1 ECTS corresponds to 25 hours of student workload.</w:t>
      </w:r>
    </w:p>
    <w:p w14:paraId="42C93A02" w14:textId="4C065665" w:rsidR="00463F75" w:rsidRDefault="00160684" w:rsidP="00160684">
      <w:pPr>
        <w:pStyle w:val="P68B1DB1-ListParagraph6"/>
        <w:numPr>
          <w:ilvl w:val="0"/>
          <w:numId w:val="2"/>
        </w:numPr>
        <w:tabs>
          <w:tab w:val="left" w:pos="483"/>
        </w:tabs>
        <w:spacing w:line="276" w:lineRule="auto"/>
        <w:ind w:right="145" w:firstLine="0"/>
      </w:pPr>
      <w:r>
        <w:t>Partner opinions act as a primary reference for designing and updating lesson plans. The lesson plans are considered final once the report containing these opinions is approved by the Senate, after receiving approval from the relevant unit boards and the joint decision of the Education and Quality Commissions. In faculties where programs are not directly managed by the department or where only one program is offered, the relevant unit board recommends the proposal to arrange the lesson plan.</w:t>
      </w:r>
    </w:p>
    <w:p w14:paraId="71054C6A" w14:textId="77777777" w:rsidR="00D069ED" w:rsidRDefault="002B77A0" w:rsidP="00D069ED">
      <w:pPr>
        <w:pStyle w:val="P68B1DB1-ListParagraph6"/>
        <w:numPr>
          <w:ilvl w:val="0"/>
          <w:numId w:val="2"/>
        </w:numPr>
        <w:tabs>
          <w:tab w:val="left" w:pos="548"/>
        </w:tabs>
        <w:spacing w:line="276" w:lineRule="auto"/>
        <w:ind w:right="144" w:firstLine="0"/>
      </w:pPr>
      <w:r>
        <w:t>Requests to update the lesson plans must be submitted by the relevant units to the Rectorate in an official letter by the beginning of May at the latest, to be forwarded to the Senate for approval. Requests for designing and updating lesson plans are discussed and decided by the Senate no later than the end of June.</w:t>
      </w:r>
      <w:r w:rsidR="00D069ED">
        <w:t xml:space="preserve"> </w:t>
      </w:r>
    </w:p>
    <w:p w14:paraId="47879295" w14:textId="2FF54FDB" w:rsidR="00D069ED" w:rsidRDefault="00D069ED" w:rsidP="00D069ED">
      <w:pPr>
        <w:pStyle w:val="P68B1DB1-ListParagraph6"/>
        <w:numPr>
          <w:ilvl w:val="0"/>
          <w:numId w:val="2"/>
        </w:numPr>
        <w:tabs>
          <w:tab w:val="left" w:pos="548"/>
        </w:tabs>
        <w:spacing w:line="276" w:lineRule="auto"/>
        <w:ind w:right="144" w:firstLine="0"/>
      </w:pPr>
      <w:r w:rsidRPr="00D069ED">
        <w:t>If updating the lesson plans affects other departments, the relevant departments will also participate in the process to adjust their own lesson plans accordingly.</w:t>
      </w:r>
    </w:p>
    <w:p w14:paraId="02664C81" w14:textId="77777777" w:rsidR="00D069ED" w:rsidRDefault="00D069ED">
      <w:pPr>
        <w:pStyle w:val="P68B1DB1-ListParagraph6"/>
        <w:numPr>
          <w:ilvl w:val="0"/>
          <w:numId w:val="2"/>
        </w:numPr>
        <w:tabs>
          <w:tab w:val="left" w:pos="610"/>
        </w:tabs>
        <w:spacing w:line="276" w:lineRule="auto"/>
        <w:ind w:right="144" w:firstLine="0"/>
      </w:pPr>
      <w:r w:rsidRPr="00D069ED">
        <w:t>Course plan updates are made in compliance with the regulations outlined in the Student Affairs System information package.</w:t>
      </w:r>
    </w:p>
    <w:p w14:paraId="421B7F34" w14:textId="77777777" w:rsidR="00CA66B9" w:rsidRDefault="00CA66B9">
      <w:pPr>
        <w:pStyle w:val="P68B1DB1-ListParagraph6"/>
        <w:numPr>
          <w:ilvl w:val="0"/>
          <w:numId w:val="2"/>
        </w:numPr>
        <w:tabs>
          <w:tab w:val="left" w:pos="689"/>
        </w:tabs>
        <w:spacing w:line="276" w:lineRule="auto"/>
        <w:ind w:right="152" w:firstLine="0"/>
      </w:pPr>
      <w:r w:rsidRPr="00CA66B9">
        <w:t>For each course or learning activity, the following information is clearly stated: course/activity code and name, semester, weekly hours, local credit, ECTS value, language of instruction, education level, course type, teaching method(s), instructor(s) name(s), course coordinator’s name, prerequisites, objectives and content, learning outcomes, weekly syllabus, student learning activities per week, bibliography, the course/activity’s contribution to program outcomes, and assessment methods with their respective weightings.</w:t>
      </w:r>
    </w:p>
    <w:p w14:paraId="1EE4A8A7" w14:textId="77777777" w:rsidR="00CA66B9" w:rsidRDefault="00CA66B9" w:rsidP="001610A6">
      <w:pPr>
        <w:pStyle w:val="P68B1DB1-ListParagraph6"/>
        <w:numPr>
          <w:ilvl w:val="0"/>
          <w:numId w:val="2"/>
        </w:numPr>
        <w:tabs>
          <w:tab w:val="left" w:pos="689"/>
        </w:tabs>
        <w:spacing w:line="276" w:lineRule="auto"/>
        <w:ind w:right="152" w:firstLine="0"/>
      </w:pPr>
      <w:r w:rsidRPr="00CA66B9">
        <w:t>Course plan updates apply to students who are newly enrolled in the program.</w:t>
      </w:r>
      <w:r>
        <w:t xml:space="preserve"> </w:t>
      </w:r>
      <w:r w:rsidRPr="00CA66B9">
        <w:t>Existing students are adjusted to the updated lesson plan</w:t>
      </w:r>
      <w:r>
        <w:t xml:space="preserve">. </w:t>
      </w:r>
      <w:r w:rsidRPr="00CA66B9">
        <w:t>The adjustment is made with the principle of prioritizing the student's interests.</w:t>
      </w:r>
    </w:p>
    <w:p w14:paraId="797C807D" w14:textId="77777777" w:rsidR="005E640B" w:rsidRDefault="005E640B" w:rsidP="005E640B">
      <w:pPr>
        <w:pStyle w:val="P68B1DB1-ListParagraph6"/>
        <w:tabs>
          <w:tab w:val="left" w:pos="689"/>
        </w:tabs>
        <w:spacing w:line="276" w:lineRule="auto"/>
        <w:ind w:right="152"/>
      </w:pPr>
    </w:p>
    <w:p w14:paraId="78184E81" w14:textId="77777777" w:rsidR="005E640B" w:rsidRDefault="005E640B" w:rsidP="005E640B">
      <w:pPr>
        <w:pStyle w:val="P68B1DB1-ListParagraph6"/>
        <w:tabs>
          <w:tab w:val="left" w:pos="689"/>
        </w:tabs>
        <w:spacing w:line="276" w:lineRule="auto"/>
        <w:ind w:right="152"/>
      </w:pPr>
    </w:p>
    <w:p w14:paraId="3FA4175C" w14:textId="77777777" w:rsidR="005E640B" w:rsidRDefault="005E640B" w:rsidP="005E640B">
      <w:pPr>
        <w:pStyle w:val="P68B1DB1-ListParagraph6"/>
        <w:tabs>
          <w:tab w:val="left" w:pos="689"/>
        </w:tabs>
        <w:spacing w:line="276" w:lineRule="auto"/>
        <w:ind w:right="152"/>
      </w:pPr>
    </w:p>
    <w:p w14:paraId="2CBEADE9" w14:textId="77777777" w:rsidR="005E640B" w:rsidRDefault="005E640B" w:rsidP="005E640B">
      <w:pPr>
        <w:pStyle w:val="P68B1DB1-ListParagraph6"/>
        <w:tabs>
          <w:tab w:val="left" w:pos="689"/>
        </w:tabs>
        <w:spacing w:line="276" w:lineRule="auto"/>
        <w:ind w:right="152"/>
      </w:pPr>
    </w:p>
    <w:p w14:paraId="2FB02D2A" w14:textId="77777777" w:rsidR="005E640B" w:rsidRDefault="005E640B" w:rsidP="005E640B">
      <w:pPr>
        <w:pStyle w:val="P68B1DB1-ListParagraph6"/>
        <w:tabs>
          <w:tab w:val="left" w:pos="689"/>
        </w:tabs>
        <w:spacing w:line="276" w:lineRule="auto"/>
        <w:ind w:right="152"/>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5E640B" w14:paraId="4BDA94B5" w14:textId="77777777" w:rsidTr="007E0B00">
        <w:trPr>
          <w:trHeight w:val="417"/>
        </w:trPr>
        <w:tc>
          <w:tcPr>
            <w:tcW w:w="2127" w:type="dxa"/>
          </w:tcPr>
          <w:p w14:paraId="03C790AE" w14:textId="77777777" w:rsidR="005E640B" w:rsidRDefault="005E640B" w:rsidP="007E0B00">
            <w:pPr>
              <w:pStyle w:val="P68B1DB1-TableParagraph5"/>
              <w:spacing w:before="59"/>
            </w:pPr>
            <w:r>
              <w:t>DOC.CODE: YÖN.REK.17</w:t>
            </w:r>
          </w:p>
        </w:tc>
        <w:tc>
          <w:tcPr>
            <w:tcW w:w="1985" w:type="dxa"/>
          </w:tcPr>
          <w:p w14:paraId="1A061A70" w14:textId="77777777" w:rsidR="005E640B" w:rsidRDefault="005E640B" w:rsidP="007E0B00">
            <w:pPr>
              <w:pStyle w:val="P68B1DB1-TableParagraph5"/>
              <w:spacing w:before="59"/>
            </w:pPr>
            <w:r>
              <w:t>RELEASE DATE: 21.07.2020</w:t>
            </w:r>
          </w:p>
        </w:tc>
        <w:tc>
          <w:tcPr>
            <w:tcW w:w="1838" w:type="dxa"/>
          </w:tcPr>
          <w:p w14:paraId="7730E924" w14:textId="77777777" w:rsidR="005E640B" w:rsidRDefault="005E640B" w:rsidP="007E0B00">
            <w:pPr>
              <w:pStyle w:val="P68B1DB1-TableParagraph5"/>
              <w:spacing w:before="59"/>
            </w:pPr>
            <w:r>
              <w:t>REV. DATE: 14.11.2024</w:t>
            </w:r>
          </w:p>
        </w:tc>
        <w:tc>
          <w:tcPr>
            <w:tcW w:w="1423" w:type="dxa"/>
          </w:tcPr>
          <w:p w14:paraId="2A6CFB99" w14:textId="77777777" w:rsidR="005E640B" w:rsidRDefault="005E640B" w:rsidP="007E0B00">
            <w:pPr>
              <w:pStyle w:val="P68B1DB1-TableParagraph5"/>
              <w:spacing w:before="59"/>
              <w:ind w:left="274"/>
            </w:pPr>
            <w:r>
              <w:t>REV. NO: 02</w:t>
            </w:r>
          </w:p>
        </w:tc>
        <w:tc>
          <w:tcPr>
            <w:tcW w:w="1557" w:type="dxa"/>
          </w:tcPr>
          <w:p w14:paraId="31FCD741" w14:textId="77777777" w:rsidR="005E640B" w:rsidRDefault="005E640B" w:rsidP="007E0B00">
            <w:pPr>
              <w:pStyle w:val="P68B1DB1-TableParagraph5"/>
              <w:spacing w:before="59"/>
              <w:ind w:left="205"/>
            </w:pPr>
            <w:r>
              <w:t>INTERNAL ONLY</w:t>
            </w:r>
          </w:p>
        </w:tc>
      </w:tr>
    </w:tbl>
    <w:p w14:paraId="42ECF469" w14:textId="77777777" w:rsidR="005E640B" w:rsidRDefault="005E640B" w:rsidP="005E640B">
      <w:pPr>
        <w:pStyle w:val="P68B1DB1-ListParagraph6"/>
        <w:tabs>
          <w:tab w:val="left" w:pos="689"/>
        </w:tabs>
        <w:spacing w:line="276" w:lineRule="auto"/>
        <w:ind w:right="152"/>
      </w:pPr>
    </w:p>
    <w:p w14:paraId="0C42B842" w14:textId="77777777" w:rsidR="005E640B" w:rsidRDefault="005E640B" w:rsidP="005E640B">
      <w:pPr>
        <w:pStyle w:val="P68B1DB1-ListParagraph6"/>
        <w:tabs>
          <w:tab w:val="left" w:pos="689"/>
        </w:tabs>
        <w:spacing w:line="276" w:lineRule="auto"/>
        <w:ind w:right="152"/>
      </w:pPr>
    </w:p>
    <w:p w14:paraId="3A3548C9" w14:textId="77777777" w:rsidR="005E640B" w:rsidRDefault="005E640B" w:rsidP="00431FA9">
      <w:pPr>
        <w:pStyle w:val="P68B1DB1-ListParagraph6"/>
        <w:numPr>
          <w:ilvl w:val="0"/>
          <w:numId w:val="2"/>
        </w:numPr>
        <w:tabs>
          <w:tab w:val="left" w:pos="588"/>
        </w:tabs>
        <w:spacing w:before="100" w:beforeAutospacing="1" w:line="276" w:lineRule="auto"/>
        <w:ind w:left="142" w:right="147" w:firstLine="0"/>
      </w:pPr>
      <w:r w:rsidRPr="005E640B">
        <w:lastRenderedPageBreak/>
        <w:t>Each course is required to have a coordinator. If a single instructor teaches the course, that instructor serves as the course coordinator. If multiple instructors are involved, the relevant unit manager designates one instructor as the coordinator. The coordinator is responsible for overseeing and determining the course content, syllabus, bibliography, ECTS, assessment methods, and other related matters in collaboration with the other instructors. The coordinator is also accountable for the course's information package. For courses offered in more than one program, the relevant academic unit managers appoint a course coordinator for each shared course with different instructors. The course coordinator ensures that all instructors follow the specified format in the Student Affairs System, maintains the course's effectiveness, and, if possible, ensures consistency in exam questions and grading.</w:t>
      </w:r>
    </w:p>
    <w:p w14:paraId="715203FE" w14:textId="0ACE89F6" w:rsidR="00463F75" w:rsidRPr="00431FA9" w:rsidRDefault="00431FA9" w:rsidP="00431FA9">
      <w:pPr>
        <w:pStyle w:val="P68B1DB1-ListParagraph6"/>
        <w:numPr>
          <w:ilvl w:val="0"/>
          <w:numId w:val="2"/>
        </w:numPr>
        <w:tabs>
          <w:tab w:val="left" w:pos="588"/>
        </w:tabs>
        <w:spacing w:before="100" w:beforeAutospacing="1" w:line="276" w:lineRule="auto"/>
        <w:ind w:left="142" w:right="147" w:firstLine="0"/>
        <w:rPr>
          <w:sz w:val="20"/>
        </w:rPr>
      </w:pPr>
      <w:r w:rsidRPr="00431FA9">
        <w:t>When determining the field and numerical codes for courses, codes from the relevant field of science that are widely used internationally are preferred. The field code of the course should correspond to the field of science to which the course is affiliated. In this association, the field of science related to the course, rather than the department offering the course, should be considered.</w:t>
      </w:r>
    </w:p>
    <w:p w14:paraId="06448C7D" w14:textId="77777777" w:rsidR="00431FA9" w:rsidRPr="00431FA9" w:rsidRDefault="00431FA9" w:rsidP="00431FA9">
      <w:pPr>
        <w:pStyle w:val="P68B1DB1-ListParagraph6"/>
        <w:tabs>
          <w:tab w:val="left" w:pos="588"/>
        </w:tabs>
        <w:spacing w:before="96" w:line="276" w:lineRule="auto"/>
        <w:ind w:right="148"/>
        <w:rPr>
          <w:sz w:val="20"/>
        </w:rPr>
      </w:pPr>
    </w:p>
    <w:tbl>
      <w:tblPr>
        <w:tblW w:w="0" w:type="auto"/>
        <w:tblInd w:w="98" w:type="dxa"/>
        <w:tblLayout w:type="fixed"/>
        <w:tblCellMar>
          <w:left w:w="0" w:type="dxa"/>
          <w:right w:w="0" w:type="dxa"/>
        </w:tblCellMar>
        <w:tblLook w:val="01E0" w:firstRow="1" w:lastRow="1" w:firstColumn="1" w:lastColumn="1" w:noHBand="0" w:noVBand="0"/>
      </w:tblPr>
      <w:tblGrid>
        <w:gridCol w:w="1563"/>
        <w:gridCol w:w="1803"/>
        <w:gridCol w:w="1798"/>
      </w:tblGrid>
      <w:tr w:rsidR="00463F75" w14:paraId="6D3069D8" w14:textId="77777777">
        <w:trPr>
          <w:trHeight w:val="608"/>
        </w:trPr>
        <w:tc>
          <w:tcPr>
            <w:tcW w:w="1563" w:type="dxa"/>
          </w:tcPr>
          <w:p w14:paraId="72700E72" w14:textId="77777777" w:rsidR="00463F75" w:rsidRDefault="002B77A0">
            <w:pPr>
              <w:pStyle w:val="P68B1DB1-TableParagraph7"/>
              <w:spacing w:before="0" w:line="266" w:lineRule="exact"/>
              <w:ind w:left="50"/>
            </w:pPr>
            <w:r>
              <w:rPr>
                <w:u w:val="single" w:color="212121"/>
              </w:rPr>
              <w:t>For example:</w:t>
            </w:r>
            <w:r>
              <w:t xml:space="preserve"> </w:t>
            </w:r>
          </w:p>
          <w:p w14:paraId="4FE73043" w14:textId="77777777" w:rsidR="00463F75" w:rsidRDefault="002B77A0">
            <w:pPr>
              <w:pStyle w:val="P68B1DB1-TableParagraph7"/>
              <w:spacing w:before="41"/>
              <w:ind w:left="50"/>
            </w:pPr>
            <w:r>
              <w:t>Year of education</w:t>
            </w:r>
          </w:p>
        </w:tc>
        <w:tc>
          <w:tcPr>
            <w:tcW w:w="1803" w:type="dxa"/>
          </w:tcPr>
          <w:p w14:paraId="73335620" w14:textId="77777777" w:rsidR="00463F75" w:rsidRDefault="00463F75">
            <w:pPr>
              <w:pStyle w:val="TableParagraph"/>
              <w:spacing w:before="31"/>
              <w:ind w:left="0"/>
              <w:rPr>
                <w:sz w:val="24"/>
              </w:rPr>
            </w:pPr>
          </w:p>
          <w:p w14:paraId="137BF706" w14:textId="77777777" w:rsidR="00463F75" w:rsidRDefault="002B77A0">
            <w:pPr>
              <w:pStyle w:val="P68B1DB1-TableParagraph7"/>
              <w:spacing w:before="0"/>
              <w:ind w:left="29" w:right="145"/>
              <w:jc w:val="center"/>
            </w:pPr>
            <w:r>
              <w:t>Fall Term</w:t>
            </w:r>
          </w:p>
        </w:tc>
        <w:tc>
          <w:tcPr>
            <w:tcW w:w="1798" w:type="dxa"/>
          </w:tcPr>
          <w:p w14:paraId="15C05C27" w14:textId="77777777" w:rsidR="00463F75" w:rsidRDefault="00463F75">
            <w:pPr>
              <w:pStyle w:val="TableParagraph"/>
              <w:spacing w:before="31"/>
              <w:ind w:left="0"/>
              <w:rPr>
                <w:sz w:val="24"/>
              </w:rPr>
            </w:pPr>
          </w:p>
          <w:p w14:paraId="0F9BF5C6" w14:textId="77777777" w:rsidR="00463F75" w:rsidRDefault="002B77A0">
            <w:pPr>
              <w:pStyle w:val="P68B1DB1-TableParagraph7"/>
              <w:spacing w:before="0"/>
              <w:ind w:left="344"/>
            </w:pPr>
            <w:r>
              <w:t>Spring Term</w:t>
            </w:r>
          </w:p>
        </w:tc>
      </w:tr>
      <w:tr w:rsidR="00463F75" w14:paraId="7FC9BBF7" w14:textId="77777777">
        <w:trPr>
          <w:trHeight w:val="316"/>
        </w:trPr>
        <w:tc>
          <w:tcPr>
            <w:tcW w:w="1563" w:type="dxa"/>
          </w:tcPr>
          <w:p w14:paraId="75597728" w14:textId="7512DD01" w:rsidR="00463F75" w:rsidRDefault="00E10AB4">
            <w:pPr>
              <w:pStyle w:val="P68B1DB1-TableParagraph7"/>
              <w:ind w:left="50"/>
            </w:pPr>
            <w:r>
              <w:t>Year 1</w:t>
            </w:r>
          </w:p>
        </w:tc>
        <w:tc>
          <w:tcPr>
            <w:tcW w:w="1803" w:type="dxa"/>
          </w:tcPr>
          <w:p w14:paraId="043D24C2" w14:textId="77777777" w:rsidR="00463F75" w:rsidRDefault="002B77A0">
            <w:pPr>
              <w:pStyle w:val="P68B1DB1-TableParagraph7"/>
              <w:ind w:left="0" w:right="145"/>
              <w:jc w:val="center"/>
            </w:pPr>
            <w:r>
              <w:t>101</w:t>
            </w:r>
          </w:p>
        </w:tc>
        <w:tc>
          <w:tcPr>
            <w:tcW w:w="1798" w:type="dxa"/>
          </w:tcPr>
          <w:p w14:paraId="38B7D741" w14:textId="77777777" w:rsidR="00463F75" w:rsidRDefault="002B77A0">
            <w:pPr>
              <w:pStyle w:val="P68B1DB1-TableParagraph7"/>
              <w:ind w:left="1004"/>
            </w:pPr>
            <w:r>
              <w:t>104</w:t>
            </w:r>
          </w:p>
        </w:tc>
      </w:tr>
      <w:tr w:rsidR="00463F75" w14:paraId="3B5FCD06" w14:textId="77777777">
        <w:trPr>
          <w:trHeight w:val="316"/>
        </w:trPr>
        <w:tc>
          <w:tcPr>
            <w:tcW w:w="1563" w:type="dxa"/>
          </w:tcPr>
          <w:p w14:paraId="793CED63" w14:textId="07B513D1" w:rsidR="00463F75" w:rsidRDefault="002B77A0">
            <w:pPr>
              <w:pStyle w:val="P68B1DB1-TableParagraph7"/>
              <w:ind w:left="50"/>
            </w:pPr>
            <w:r>
              <w:t>Year</w:t>
            </w:r>
            <w:r w:rsidR="00E10AB4">
              <w:t xml:space="preserve"> 2</w:t>
            </w:r>
          </w:p>
        </w:tc>
        <w:tc>
          <w:tcPr>
            <w:tcW w:w="1803" w:type="dxa"/>
          </w:tcPr>
          <w:p w14:paraId="316BD624" w14:textId="77777777" w:rsidR="00463F75" w:rsidRDefault="002B77A0">
            <w:pPr>
              <w:pStyle w:val="P68B1DB1-TableParagraph7"/>
              <w:ind w:left="0" w:right="145"/>
              <w:jc w:val="center"/>
            </w:pPr>
            <w:r>
              <w:t>201</w:t>
            </w:r>
          </w:p>
        </w:tc>
        <w:tc>
          <w:tcPr>
            <w:tcW w:w="1798" w:type="dxa"/>
          </w:tcPr>
          <w:p w14:paraId="11030191" w14:textId="77777777" w:rsidR="00463F75" w:rsidRDefault="002B77A0">
            <w:pPr>
              <w:pStyle w:val="P68B1DB1-TableParagraph7"/>
              <w:ind w:left="1004"/>
            </w:pPr>
            <w:r>
              <w:t>208</w:t>
            </w:r>
          </w:p>
        </w:tc>
      </w:tr>
      <w:tr w:rsidR="00463F75" w14:paraId="6A5AE2C3" w14:textId="77777777">
        <w:trPr>
          <w:trHeight w:val="317"/>
        </w:trPr>
        <w:tc>
          <w:tcPr>
            <w:tcW w:w="1563" w:type="dxa"/>
          </w:tcPr>
          <w:p w14:paraId="6549459B" w14:textId="548A8F48" w:rsidR="00463F75" w:rsidRDefault="00E10AB4">
            <w:pPr>
              <w:pStyle w:val="P68B1DB1-TableParagraph7"/>
              <w:ind w:left="50"/>
            </w:pPr>
            <w:r>
              <w:t>Year 3</w:t>
            </w:r>
          </w:p>
        </w:tc>
        <w:tc>
          <w:tcPr>
            <w:tcW w:w="1803" w:type="dxa"/>
          </w:tcPr>
          <w:p w14:paraId="470030C3" w14:textId="5D50CE14" w:rsidR="00463F75" w:rsidRDefault="002B77A0">
            <w:pPr>
              <w:pStyle w:val="P68B1DB1-TableParagraph7"/>
              <w:ind w:left="0" w:right="145"/>
              <w:jc w:val="center"/>
            </w:pPr>
            <w:r>
              <w:t>307</w:t>
            </w:r>
          </w:p>
        </w:tc>
        <w:tc>
          <w:tcPr>
            <w:tcW w:w="1798" w:type="dxa"/>
          </w:tcPr>
          <w:p w14:paraId="6D5B806E" w14:textId="77777777" w:rsidR="00463F75" w:rsidRDefault="002B77A0">
            <w:pPr>
              <w:pStyle w:val="P68B1DB1-TableParagraph7"/>
              <w:ind w:left="1004"/>
            </w:pPr>
            <w:r>
              <w:t>324</w:t>
            </w:r>
          </w:p>
        </w:tc>
      </w:tr>
      <w:tr w:rsidR="00463F75" w14:paraId="5353E0F9" w14:textId="77777777">
        <w:trPr>
          <w:trHeight w:val="318"/>
        </w:trPr>
        <w:tc>
          <w:tcPr>
            <w:tcW w:w="1563" w:type="dxa"/>
          </w:tcPr>
          <w:p w14:paraId="3BBA34C6" w14:textId="119A08D0" w:rsidR="00463F75" w:rsidRDefault="00E10AB4">
            <w:pPr>
              <w:pStyle w:val="P68B1DB1-TableParagraph7"/>
              <w:spacing w:before="16"/>
              <w:ind w:left="50"/>
            </w:pPr>
            <w:r>
              <w:t>Year 4</w:t>
            </w:r>
          </w:p>
        </w:tc>
        <w:tc>
          <w:tcPr>
            <w:tcW w:w="1803" w:type="dxa"/>
          </w:tcPr>
          <w:p w14:paraId="718752EA" w14:textId="77777777" w:rsidR="00463F75" w:rsidRDefault="002B77A0">
            <w:pPr>
              <w:pStyle w:val="P68B1DB1-TableParagraph7"/>
              <w:spacing w:before="16"/>
              <w:ind w:left="0" w:right="145"/>
              <w:jc w:val="center"/>
            </w:pPr>
            <w:r>
              <w:t>479</w:t>
            </w:r>
          </w:p>
        </w:tc>
        <w:tc>
          <w:tcPr>
            <w:tcW w:w="1798" w:type="dxa"/>
          </w:tcPr>
          <w:p w14:paraId="6F84C3AE" w14:textId="77777777" w:rsidR="00463F75" w:rsidRDefault="002B77A0">
            <w:pPr>
              <w:pStyle w:val="P68B1DB1-TableParagraph7"/>
              <w:spacing w:before="16"/>
              <w:ind w:left="1004"/>
            </w:pPr>
            <w:r>
              <w:t>452.</w:t>
            </w:r>
          </w:p>
        </w:tc>
      </w:tr>
      <w:tr w:rsidR="00463F75" w14:paraId="1D89A4F3" w14:textId="77777777">
        <w:trPr>
          <w:trHeight w:val="316"/>
        </w:trPr>
        <w:tc>
          <w:tcPr>
            <w:tcW w:w="1563" w:type="dxa"/>
          </w:tcPr>
          <w:p w14:paraId="53EA868C" w14:textId="05B5FEBD" w:rsidR="00463F75" w:rsidRDefault="00E10AB4">
            <w:pPr>
              <w:pStyle w:val="P68B1DB1-TableParagraph7"/>
              <w:ind w:left="50"/>
            </w:pPr>
            <w:r>
              <w:t>Master’s</w:t>
            </w:r>
          </w:p>
        </w:tc>
        <w:tc>
          <w:tcPr>
            <w:tcW w:w="1803" w:type="dxa"/>
          </w:tcPr>
          <w:p w14:paraId="67389DBF" w14:textId="77777777" w:rsidR="00463F75" w:rsidRDefault="002B77A0">
            <w:pPr>
              <w:pStyle w:val="P68B1DB1-TableParagraph7"/>
              <w:ind w:left="0" w:right="145"/>
              <w:jc w:val="center"/>
            </w:pPr>
            <w:r>
              <w:t>500</w:t>
            </w:r>
          </w:p>
        </w:tc>
        <w:tc>
          <w:tcPr>
            <w:tcW w:w="1798" w:type="dxa"/>
          </w:tcPr>
          <w:p w14:paraId="02089004" w14:textId="77777777" w:rsidR="00463F75" w:rsidRDefault="002B77A0">
            <w:pPr>
              <w:pStyle w:val="P68B1DB1-TableParagraph7"/>
              <w:ind w:left="1004"/>
            </w:pPr>
            <w:r>
              <w:t>502</w:t>
            </w:r>
          </w:p>
        </w:tc>
      </w:tr>
      <w:tr w:rsidR="00463F75" w14:paraId="043C3013" w14:textId="77777777">
        <w:trPr>
          <w:trHeight w:val="291"/>
        </w:trPr>
        <w:tc>
          <w:tcPr>
            <w:tcW w:w="1563" w:type="dxa"/>
          </w:tcPr>
          <w:p w14:paraId="4489BA4C" w14:textId="5B23751E" w:rsidR="00463F75" w:rsidRDefault="002B77A0">
            <w:pPr>
              <w:pStyle w:val="P68B1DB1-TableParagraph7"/>
              <w:spacing w:line="256" w:lineRule="exact"/>
              <w:ind w:left="50"/>
            </w:pPr>
            <w:r>
              <w:t>D</w:t>
            </w:r>
            <w:r w:rsidR="00E10AB4">
              <w:t>octorate</w:t>
            </w:r>
          </w:p>
        </w:tc>
        <w:tc>
          <w:tcPr>
            <w:tcW w:w="1803" w:type="dxa"/>
          </w:tcPr>
          <w:p w14:paraId="72BCD30B" w14:textId="7FFED025" w:rsidR="00463F75" w:rsidRDefault="002B77A0">
            <w:pPr>
              <w:pStyle w:val="P68B1DB1-TableParagraph7"/>
              <w:spacing w:line="256" w:lineRule="exact"/>
              <w:ind w:left="0" w:right="145"/>
              <w:jc w:val="center"/>
            </w:pPr>
            <w:r>
              <w:t>611</w:t>
            </w:r>
          </w:p>
        </w:tc>
        <w:tc>
          <w:tcPr>
            <w:tcW w:w="1798" w:type="dxa"/>
          </w:tcPr>
          <w:p w14:paraId="50F93A3E" w14:textId="77777777" w:rsidR="00463F75" w:rsidRDefault="002B77A0">
            <w:pPr>
              <w:pStyle w:val="P68B1DB1-TableParagraph7"/>
              <w:spacing w:line="256" w:lineRule="exact"/>
              <w:ind w:left="1004"/>
            </w:pPr>
            <w:r>
              <w:t>650</w:t>
            </w:r>
          </w:p>
        </w:tc>
      </w:tr>
    </w:tbl>
    <w:p w14:paraId="140CEA53" w14:textId="77777777" w:rsidR="00463F75" w:rsidRDefault="00463F75">
      <w:pPr>
        <w:pStyle w:val="BodyText"/>
        <w:rPr>
          <w:sz w:val="20"/>
        </w:rPr>
      </w:pPr>
    </w:p>
    <w:p w14:paraId="4E862614" w14:textId="77777777" w:rsidR="00463F75" w:rsidRDefault="00463F75">
      <w:pPr>
        <w:pStyle w:val="BodyText"/>
        <w:spacing w:before="219"/>
        <w:rPr>
          <w:sz w:val="20"/>
        </w:rPr>
      </w:pPr>
    </w:p>
    <w:p w14:paraId="0C6C0028" w14:textId="77777777" w:rsidR="00463F75" w:rsidRDefault="00463F75">
      <w:pPr>
        <w:pStyle w:val="TableParagraph"/>
        <w:rPr>
          <w:sz w:val="16"/>
        </w:rPr>
        <w:sectPr w:rsidR="00463F75">
          <w:pgSz w:w="11930" w:h="16860"/>
          <w:pgMar w:top="1340" w:right="1275" w:bottom="940" w:left="1275" w:header="0" w:footer="577"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1603"/>
        <w:gridCol w:w="933"/>
        <w:gridCol w:w="1460"/>
        <w:gridCol w:w="1400"/>
        <w:gridCol w:w="1474"/>
        <w:gridCol w:w="1083"/>
      </w:tblGrid>
      <w:tr w:rsidR="00463F75" w14:paraId="412CA2E9" w14:textId="77777777" w:rsidTr="001A411F">
        <w:trPr>
          <w:trHeight w:val="292"/>
        </w:trPr>
        <w:tc>
          <w:tcPr>
            <w:tcW w:w="1603" w:type="dxa"/>
          </w:tcPr>
          <w:p w14:paraId="264EA978" w14:textId="40F07693" w:rsidR="00463F75" w:rsidRDefault="002B77A0">
            <w:pPr>
              <w:pStyle w:val="P68B1DB1-TableParagraph8"/>
              <w:spacing w:before="0" w:line="266" w:lineRule="exact"/>
              <w:ind w:left="50"/>
            </w:pPr>
            <w:r>
              <w:rPr>
                <w:u w:val="single"/>
              </w:rPr>
              <w:t>For</w:t>
            </w:r>
            <w:r w:rsidR="001A411F">
              <w:rPr>
                <w:u w:val="single"/>
              </w:rPr>
              <w:t xml:space="preserve"> </w:t>
            </w:r>
            <w:r>
              <w:rPr>
                <w:u w:val="single"/>
              </w:rPr>
              <w:t>example:</w:t>
            </w:r>
            <w:r>
              <w:t xml:space="preserve"> </w:t>
            </w:r>
          </w:p>
        </w:tc>
        <w:tc>
          <w:tcPr>
            <w:tcW w:w="6350" w:type="dxa"/>
            <w:gridSpan w:val="5"/>
          </w:tcPr>
          <w:p w14:paraId="32C81725" w14:textId="77777777" w:rsidR="00463F75" w:rsidRDefault="00463F75">
            <w:pPr>
              <w:pStyle w:val="TableParagraph"/>
              <w:spacing w:before="0"/>
              <w:ind w:left="0"/>
              <w:rPr>
                <w:sz w:val="20"/>
              </w:rPr>
            </w:pPr>
          </w:p>
        </w:tc>
      </w:tr>
      <w:tr w:rsidR="00463F75" w14:paraId="3DF16175" w14:textId="77777777" w:rsidTr="001A411F">
        <w:trPr>
          <w:trHeight w:val="318"/>
        </w:trPr>
        <w:tc>
          <w:tcPr>
            <w:tcW w:w="1603" w:type="dxa"/>
          </w:tcPr>
          <w:p w14:paraId="68728E86" w14:textId="77777777" w:rsidR="00463F75" w:rsidRDefault="002B77A0">
            <w:pPr>
              <w:pStyle w:val="P68B1DB1-TableParagraph8"/>
              <w:spacing w:before="16"/>
              <w:ind w:left="50"/>
            </w:pPr>
            <w:r>
              <w:t>MATH</w:t>
            </w:r>
          </w:p>
        </w:tc>
        <w:tc>
          <w:tcPr>
            <w:tcW w:w="933" w:type="dxa"/>
          </w:tcPr>
          <w:p w14:paraId="0DD28845" w14:textId="77777777" w:rsidR="00463F75" w:rsidRDefault="002B77A0">
            <w:pPr>
              <w:pStyle w:val="P68B1DB1-TableParagraph8"/>
              <w:spacing w:before="16"/>
              <w:ind w:left="1" w:right="24"/>
              <w:jc w:val="center"/>
            </w:pPr>
            <w:r>
              <w:t>ECON</w:t>
            </w:r>
          </w:p>
        </w:tc>
        <w:tc>
          <w:tcPr>
            <w:tcW w:w="1460" w:type="dxa"/>
          </w:tcPr>
          <w:p w14:paraId="60C26D85" w14:textId="77777777" w:rsidR="00463F75" w:rsidRDefault="002B77A0">
            <w:pPr>
              <w:pStyle w:val="P68B1DB1-TableParagraph8"/>
              <w:spacing w:before="16"/>
              <w:ind w:left="394"/>
            </w:pPr>
            <w:r>
              <w:t>HIST</w:t>
            </w:r>
          </w:p>
        </w:tc>
        <w:tc>
          <w:tcPr>
            <w:tcW w:w="1400" w:type="dxa"/>
          </w:tcPr>
          <w:p w14:paraId="1DF078D6" w14:textId="77777777" w:rsidR="00463F75" w:rsidRDefault="002B77A0">
            <w:pPr>
              <w:pStyle w:val="P68B1DB1-TableParagraph8"/>
              <w:spacing w:before="16"/>
              <w:ind w:left="0" w:right="46"/>
              <w:jc w:val="center"/>
            </w:pPr>
            <w:r>
              <w:t>PSYC</w:t>
            </w:r>
          </w:p>
        </w:tc>
        <w:tc>
          <w:tcPr>
            <w:tcW w:w="1474" w:type="dxa"/>
          </w:tcPr>
          <w:p w14:paraId="2D586456" w14:textId="77777777" w:rsidR="00463F75" w:rsidRDefault="002B77A0">
            <w:pPr>
              <w:pStyle w:val="P68B1DB1-TableParagraph8"/>
              <w:spacing w:before="16"/>
              <w:ind w:left="36" w:right="132"/>
              <w:jc w:val="center"/>
            </w:pPr>
            <w:r>
              <w:t>INTL</w:t>
            </w:r>
          </w:p>
        </w:tc>
        <w:tc>
          <w:tcPr>
            <w:tcW w:w="1083" w:type="dxa"/>
          </w:tcPr>
          <w:p w14:paraId="330E12BB" w14:textId="77777777" w:rsidR="00463F75" w:rsidRDefault="002B77A0">
            <w:pPr>
              <w:pStyle w:val="P68B1DB1-TableParagraph8"/>
              <w:spacing w:before="16"/>
              <w:ind w:left="381"/>
            </w:pPr>
            <w:r>
              <w:t>TURK</w:t>
            </w:r>
          </w:p>
        </w:tc>
      </w:tr>
      <w:tr w:rsidR="00463F75" w14:paraId="08D7A8ED" w14:textId="77777777" w:rsidTr="001A411F">
        <w:trPr>
          <w:trHeight w:val="291"/>
        </w:trPr>
        <w:tc>
          <w:tcPr>
            <w:tcW w:w="1603" w:type="dxa"/>
          </w:tcPr>
          <w:p w14:paraId="703490F4" w14:textId="77777777" w:rsidR="00463F75" w:rsidRDefault="002B77A0">
            <w:pPr>
              <w:pStyle w:val="P68B1DB1-TableParagraph8"/>
              <w:spacing w:line="256" w:lineRule="exact"/>
              <w:ind w:left="50"/>
            </w:pPr>
            <w:r>
              <w:t>SOSC</w:t>
            </w:r>
          </w:p>
        </w:tc>
        <w:tc>
          <w:tcPr>
            <w:tcW w:w="933" w:type="dxa"/>
          </w:tcPr>
          <w:p w14:paraId="2BA9DD79" w14:textId="77777777" w:rsidR="00463F75" w:rsidRDefault="002B77A0">
            <w:pPr>
              <w:pStyle w:val="P68B1DB1-TableParagraph8"/>
              <w:spacing w:line="256" w:lineRule="exact"/>
              <w:ind w:left="0" w:right="24"/>
              <w:jc w:val="center"/>
            </w:pPr>
            <w:r>
              <w:t>TURK</w:t>
            </w:r>
          </w:p>
        </w:tc>
        <w:tc>
          <w:tcPr>
            <w:tcW w:w="1460" w:type="dxa"/>
          </w:tcPr>
          <w:p w14:paraId="2EA2361D" w14:textId="77777777" w:rsidR="00463F75" w:rsidRDefault="002B77A0">
            <w:pPr>
              <w:pStyle w:val="P68B1DB1-TableParagraph8"/>
              <w:spacing w:line="256" w:lineRule="exact"/>
              <w:ind w:left="394"/>
            </w:pPr>
            <w:r>
              <w:t>CHEM</w:t>
            </w:r>
          </w:p>
        </w:tc>
        <w:tc>
          <w:tcPr>
            <w:tcW w:w="1400" w:type="dxa"/>
          </w:tcPr>
          <w:p w14:paraId="2002B122" w14:textId="77777777" w:rsidR="00463F75" w:rsidRDefault="002B77A0">
            <w:pPr>
              <w:pStyle w:val="P68B1DB1-TableParagraph8"/>
              <w:spacing w:line="256" w:lineRule="exact"/>
              <w:ind w:left="12" w:right="46"/>
              <w:jc w:val="center"/>
            </w:pPr>
            <w:r>
              <w:t>PHYS</w:t>
            </w:r>
          </w:p>
        </w:tc>
        <w:tc>
          <w:tcPr>
            <w:tcW w:w="1474" w:type="dxa"/>
          </w:tcPr>
          <w:p w14:paraId="22521A7A" w14:textId="77777777" w:rsidR="00463F75" w:rsidRDefault="002B77A0">
            <w:pPr>
              <w:pStyle w:val="P68B1DB1-TableParagraph8"/>
              <w:spacing w:line="256" w:lineRule="exact"/>
              <w:ind w:left="132" w:right="96"/>
              <w:jc w:val="center"/>
            </w:pPr>
            <w:r>
              <w:t>COMP</w:t>
            </w:r>
          </w:p>
        </w:tc>
        <w:tc>
          <w:tcPr>
            <w:tcW w:w="1083" w:type="dxa"/>
          </w:tcPr>
          <w:p w14:paraId="42CE8BD8" w14:textId="77777777" w:rsidR="00463F75" w:rsidRDefault="00463F75">
            <w:pPr>
              <w:pStyle w:val="TableParagraph"/>
              <w:spacing w:before="0"/>
              <w:ind w:left="0"/>
              <w:rPr>
                <w:sz w:val="20"/>
              </w:rPr>
            </w:pPr>
          </w:p>
        </w:tc>
      </w:tr>
    </w:tbl>
    <w:p w14:paraId="54783C33" w14:textId="77777777" w:rsidR="00463F75" w:rsidRDefault="00463F75">
      <w:pPr>
        <w:pStyle w:val="BodyText"/>
        <w:spacing w:before="97"/>
      </w:pPr>
    </w:p>
    <w:p w14:paraId="23AA61E5" w14:textId="68B3DCE3" w:rsidR="00463F75" w:rsidRDefault="001A411F">
      <w:pPr>
        <w:pStyle w:val="Heading2"/>
      </w:pPr>
      <w:r>
        <w:t>Partner tasks</w:t>
      </w:r>
    </w:p>
    <w:p w14:paraId="5256294E" w14:textId="7F89DE59" w:rsidR="00771B41" w:rsidRDefault="002B77A0" w:rsidP="00771B41">
      <w:pPr>
        <w:pStyle w:val="BodyText"/>
        <w:spacing w:before="44" w:line="276" w:lineRule="auto"/>
        <w:ind w:left="141"/>
      </w:pPr>
      <w:r>
        <w:rPr>
          <w:b/>
        </w:rPr>
        <w:t xml:space="preserve">ARTICLE 8 – </w:t>
      </w:r>
      <w:r>
        <w:t xml:space="preserve">(1) </w:t>
      </w:r>
      <w:r w:rsidR="00771B41" w:rsidRPr="00771B41">
        <w:t>The expectations for the partners specified in this directive regarding the design and updating of the lesson plans are explained below</w:t>
      </w:r>
      <w:r w:rsidR="00771B41">
        <w:t>.</w:t>
      </w:r>
    </w:p>
    <w:p w14:paraId="3C463E2A" w14:textId="6DCB93CB" w:rsidR="002F1D42" w:rsidRDefault="002F1D42" w:rsidP="002F1D42">
      <w:pPr>
        <w:pStyle w:val="P68B1DB1-ListParagraph6"/>
        <w:numPr>
          <w:ilvl w:val="0"/>
          <w:numId w:val="7"/>
        </w:numPr>
        <w:tabs>
          <w:tab w:val="left" w:pos="861"/>
        </w:tabs>
        <w:spacing w:line="276" w:lineRule="auto"/>
        <w:ind w:right="150"/>
      </w:pPr>
      <w:r>
        <w:t>Analyze the academic and sectoral status of the course plans and related scientific fields that are to be designed or updated, both nationally and internationally.</w:t>
      </w:r>
    </w:p>
    <w:p w14:paraId="5A688892" w14:textId="77777777" w:rsidR="002F1D42" w:rsidRDefault="002F1D42" w:rsidP="002F1D42">
      <w:pPr>
        <w:pStyle w:val="P68B1DB1-ListParagraph6"/>
        <w:numPr>
          <w:ilvl w:val="0"/>
          <w:numId w:val="7"/>
        </w:numPr>
        <w:tabs>
          <w:tab w:val="left" w:pos="861"/>
        </w:tabs>
        <w:spacing w:line="276" w:lineRule="auto"/>
        <w:ind w:right="150"/>
      </w:pPr>
      <w:r>
        <w:t>Discuss and define the purpose, objectives, learning outcomes, and sub-learning outcomes of the program.</w:t>
      </w:r>
    </w:p>
    <w:p w14:paraId="725342FE" w14:textId="77777777" w:rsidR="002F1D42" w:rsidRDefault="002F1D42" w:rsidP="002F1D42">
      <w:pPr>
        <w:pStyle w:val="P68B1DB1-ListParagraph6"/>
        <w:numPr>
          <w:ilvl w:val="0"/>
          <w:numId w:val="7"/>
        </w:numPr>
        <w:tabs>
          <w:tab w:val="left" w:pos="861"/>
        </w:tabs>
        <w:spacing w:line="276" w:lineRule="auto"/>
        <w:ind w:right="150"/>
      </w:pPr>
      <w:r>
        <w:t>Establish a connection between the program learning outcomes and the level and basic field descriptors of the Turkish Higher Education Qualifications Framework.</w:t>
      </w:r>
    </w:p>
    <w:p w14:paraId="258D78FB" w14:textId="3F670A14" w:rsidR="00CB0672" w:rsidRDefault="002F1D42" w:rsidP="00CB0672">
      <w:pPr>
        <w:pStyle w:val="P68B1DB1-ListParagraph6"/>
        <w:tabs>
          <w:tab w:val="left" w:pos="861"/>
        </w:tabs>
        <w:spacing w:line="276" w:lineRule="auto"/>
        <w:ind w:right="150"/>
      </w:pPr>
      <w:r>
        <w:t>ç)  Establish a connection between the program learning outcomes, goals, and institutional learning outcomes.</w:t>
      </w:r>
    </w:p>
    <w:p w14:paraId="3CA87570" w14:textId="77777777" w:rsidR="002F1D42" w:rsidRDefault="002F1D42" w:rsidP="002F1D42">
      <w:pPr>
        <w:pStyle w:val="P68B1DB1-ListParagraph6"/>
        <w:tabs>
          <w:tab w:val="left" w:pos="861"/>
        </w:tabs>
        <w:spacing w:line="276" w:lineRule="auto"/>
        <w:ind w:right="15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463F75" w14:paraId="3B185085" w14:textId="77777777">
        <w:trPr>
          <w:trHeight w:val="417"/>
        </w:trPr>
        <w:tc>
          <w:tcPr>
            <w:tcW w:w="2127" w:type="dxa"/>
          </w:tcPr>
          <w:p w14:paraId="0350B8C9" w14:textId="77777777" w:rsidR="00463F75" w:rsidRDefault="002B77A0">
            <w:pPr>
              <w:pStyle w:val="P68B1DB1-TableParagraph5"/>
              <w:spacing w:before="59"/>
            </w:pPr>
            <w:r>
              <w:t>DOC.CODE: YÖN.REK.17</w:t>
            </w:r>
          </w:p>
        </w:tc>
        <w:tc>
          <w:tcPr>
            <w:tcW w:w="1985" w:type="dxa"/>
          </w:tcPr>
          <w:p w14:paraId="4ACDA660" w14:textId="77777777" w:rsidR="00463F75" w:rsidRDefault="002B77A0">
            <w:pPr>
              <w:pStyle w:val="P68B1DB1-TableParagraph5"/>
              <w:spacing w:before="59"/>
            </w:pPr>
            <w:r>
              <w:t>RELEASE DATE: 21.07.2020</w:t>
            </w:r>
          </w:p>
        </w:tc>
        <w:tc>
          <w:tcPr>
            <w:tcW w:w="1838" w:type="dxa"/>
          </w:tcPr>
          <w:p w14:paraId="4E7482EC" w14:textId="77777777" w:rsidR="00463F75" w:rsidRDefault="002B77A0">
            <w:pPr>
              <w:pStyle w:val="P68B1DB1-TableParagraph5"/>
              <w:spacing w:before="59"/>
            </w:pPr>
            <w:r>
              <w:t>REV. DATE: 14.11.2024</w:t>
            </w:r>
          </w:p>
        </w:tc>
        <w:tc>
          <w:tcPr>
            <w:tcW w:w="1423" w:type="dxa"/>
          </w:tcPr>
          <w:p w14:paraId="66CF849A" w14:textId="77777777" w:rsidR="00463F75" w:rsidRDefault="002B77A0">
            <w:pPr>
              <w:pStyle w:val="P68B1DB1-TableParagraph5"/>
              <w:spacing w:before="59"/>
              <w:ind w:left="274"/>
            </w:pPr>
            <w:r>
              <w:t>REV. NO: 02</w:t>
            </w:r>
          </w:p>
        </w:tc>
        <w:tc>
          <w:tcPr>
            <w:tcW w:w="1557" w:type="dxa"/>
          </w:tcPr>
          <w:p w14:paraId="421F053A" w14:textId="77777777" w:rsidR="00463F75" w:rsidRDefault="002B77A0">
            <w:pPr>
              <w:pStyle w:val="P68B1DB1-TableParagraph5"/>
              <w:spacing w:before="59"/>
              <w:ind w:left="205"/>
            </w:pPr>
            <w:r>
              <w:t>INTERNAL ONLY</w:t>
            </w:r>
          </w:p>
        </w:tc>
      </w:tr>
    </w:tbl>
    <w:p w14:paraId="2ED5DEFA" w14:textId="77777777" w:rsidR="00463F75" w:rsidRDefault="00463F75">
      <w:pPr>
        <w:pStyle w:val="TableParagraph"/>
        <w:rPr>
          <w:sz w:val="16"/>
        </w:rPr>
        <w:sectPr w:rsidR="00463F75">
          <w:type w:val="continuous"/>
          <w:pgSz w:w="11930" w:h="16860"/>
          <w:pgMar w:top="1400" w:right="1275" w:bottom="940" w:left="1275" w:header="0" w:footer="577" w:gutter="0"/>
          <w:cols w:space="720"/>
        </w:sectPr>
      </w:pPr>
    </w:p>
    <w:p w14:paraId="04146A01" w14:textId="77777777" w:rsidR="00CB0672" w:rsidRDefault="00CB0672" w:rsidP="00CB0672">
      <w:pPr>
        <w:pStyle w:val="BodyText"/>
        <w:numPr>
          <w:ilvl w:val="0"/>
          <w:numId w:val="7"/>
        </w:numPr>
        <w:tabs>
          <w:tab w:val="left" w:pos="657"/>
          <w:tab w:val="left" w:pos="1455"/>
          <w:tab w:val="left" w:pos="2784"/>
          <w:tab w:val="left" w:pos="4111"/>
          <w:tab w:val="left" w:pos="4762"/>
          <w:tab w:val="left" w:pos="5920"/>
          <w:tab w:val="left" w:pos="7770"/>
          <w:tab w:val="left" w:pos="8233"/>
        </w:tabs>
        <w:spacing w:before="38" w:line="276" w:lineRule="auto"/>
        <w:ind w:right="151"/>
      </w:pPr>
      <w:r w:rsidRPr="00CB0672">
        <w:lastRenderedPageBreak/>
        <w:t>Determine the courses based on the program learning outcomes, define the learning outcomes of the courses, and assess their value in terms of workload/ECTS.</w:t>
      </w:r>
    </w:p>
    <w:p w14:paraId="257E980B" w14:textId="77777777" w:rsidR="00CB0672" w:rsidRDefault="00CB0672" w:rsidP="00CB0672">
      <w:pPr>
        <w:pStyle w:val="BodyText"/>
        <w:numPr>
          <w:ilvl w:val="0"/>
          <w:numId w:val="7"/>
        </w:numPr>
        <w:tabs>
          <w:tab w:val="left" w:pos="657"/>
          <w:tab w:val="left" w:pos="1455"/>
          <w:tab w:val="left" w:pos="2784"/>
          <w:tab w:val="left" w:pos="4111"/>
          <w:tab w:val="left" w:pos="4762"/>
          <w:tab w:val="left" w:pos="5920"/>
          <w:tab w:val="left" w:pos="7770"/>
          <w:tab w:val="left" w:pos="8233"/>
        </w:tabs>
        <w:spacing w:before="38" w:line="276" w:lineRule="auto"/>
        <w:ind w:right="151"/>
      </w:pPr>
      <w:r w:rsidRPr="00CB0672">
        <w:t>Make suggestions for applied courses, such as non-field elective courses, general elective courses, projects, etc.</w:t>
      </w:r>
    </w:p>
    <w:p w14:paraId="5929FAA3" w14:textId="338236D7" w:rsidR="00CB0672" w:rsidRDefault="00CB0672" w:rsidP="00CB0672">
      <w:pPr>
        <w:pStyle w:val="BodyText"/>
        <w:numPr>
          <w:ilvl w:val="0"/>
          <w:numId w:val="7"/>
        </w:numPr>
        <w:tabs>
          <w:tab w:val="left" w:pos="657"/>
          <w:tab w:val="left" w:pos="1455"/>
          <w:tab w:val="left" w:pos="2784"/>
          <w:tab w:val="left" w:pos="4111"/>
          <w:tab w:val="left" w:pos="4762"/>
          <w:tab w:val="left" w:pos="5920"/>
          <w:tab w:val="left" w:pos="7770"/>
          <w:tab w:val="left" w:pos="8233"/>
        </w:tabs>
        <w:spacing w:before="38" w:line="276" w:lineRule="auto"/>
        <w:ind w:right="151"/>
      </w:pPr>
      <w:r w:rsidRPr="00CB0672">
        <w:t xml:space="preserve">Make recommendations for evaluating and monitoring the relevant achievements. </w:t>
      </w:r>
    </w:p>
    <w:p w14:paraId="0E985AED" w14:textId="075A3783" w:rsidR="002F1D42" w:rsidRDefault="002F1D42" w:rsidP="002F1D42">
      <w:pPr>
        <w:pStyle w:val="BodyText"/>
        <w:tabs>
          <w:tab w:val="left" w:pos="657"/>
          <w:tab w:val="left" w:pos="1455"/>
          <w:tab w:val="left" w:pos="2784"/>
          <w:tab w:val="left" w:pos="4111"/>
          <w:tab w:val="left" w:pos="4762"/>
          <w:tab w:val="left" w:pos="5920"/>
          <w:tab w:val="left" w:pos="7770"/>
          <w:tab w:val="left" w:pos="8233"/>
        </w:tabs>
        <w:spacing w:before="38" w:line="276" w:lineRule="auto"/>
        <w:ind w:left="141" w:right="151"/>
      </w:pPr>
      <w:r>
        <w:t>(2)</w:t>
      </w:r>
      <w:r w:rsidR="00E14F44">
        <w:t xml:space="preserve"> </w:t>
      </w:r>
      <w:r w:rsidR="00E14F44" w:rsidRPr="00E14F44">
        <w:t>Unit managers are directly responsible for overseeing relationships with partners and ensuring that tasks are carried out.</w:t>
      </w:r>
    </w:p>
    <w:p w14:paraId="05E4FF02" w14:textId="77777777" w:rsidR="002F1D42" w:rsidRDefault="002F1D42" w:rsidP="002F1D42">
      <w:pPr>
        <w:pStyle w:val="BodyText"/>
        <w:spacing w:before="42"/>
      </w:pPr>
    </w:p>
    <w:p w14:paraId="3D179916" w14:textId="77777777" w:rsidR="002F1D42" w:rsidRDefault="002F1D42" w:rsidP="002F1D42">
      <w:pPr>
        <w:pStyle w:val="Heading2"/>
        <w:jc w:val="both"/>
      </w:pPr>
      <w:r>
        <w:t>Monitoring achievements in program and lesson plans</w:t>
      </w:r>
    </w:p>
    <w:p w14:paraId="32D8AC83" w14:textId="68967CCB" w:rsidR="005924A0" w:rsidRDefault="002F1D42" w:rsidP="005924A0">
      <w:pPr>
        <w:pStyle w:val="BodyText"/>
        <w:spacing w:before="41" w:line="276" w:lineRule="auto"/>
        <w:ind w:left="141" w:right="146"/>
        <w:jc w:val="both"/>
      </w:pPr>
      <w:r>
        <w:rPr>
          <w:b/>
        </w:rPr>
        <w:t xml:space="preserve">ARTICLE 9 </w:t>
      </w:r>
      <w:r w:rsidR="002B77A0">
        <w:rPr>
          <w:b/>
        </w:rPr>
        <w:t>–</w:t>
      </w:r>
      <w:r>
        <w:rPr>
          <w:b/>
        </w:rPr>
        <w:t xml:space="preserve"> </w:t>
      </w:r>
      <w:r>
        <w:t xml:space="preserve">(1) </w:t>
      </w:r>
      <w:r w:rsidR="00E54019" w:rsidRPr="00E54019">
        <w:t>It is essential that programs and lesson plans are evaluated and monitored based on their feasibility, adequacy, and achievement of objectives at all levels</w:t>
      </w:r>
      <w:r w:rsidR="00E54019">
        <w:t>.</w:t>
      </w:r>
      <w:r>
        <w:t xml:space="preserve"> </w:t>
      </w:r>
      <w:r w:rsidR="002A4E22" w:rsidRPr="002A4E22">
        <w:t>To this end, measurement and evaluation processes for learning outcomes in each program and course/learning activity are conducted, and all success and failure data are evaluated.</w:t>
      </w:r>
      <w:r w:rsidR="002A4E22">
        <w:t xml:space="preserve"> </w:t>
      </w:r>
      <w:r w:rsidR="005924A0" w:rsidRPr="005924A0">
        <w:t>Surveys and analyses are conducted to assess multilateral satisfaction, including course evaluation surveys, employer evaluations, graduate surveys, and self-assessment surveys.</w:t>
      </w:r>
      <w:r>
        <w:t xml:space="preserve"> </w:t>
      </w:r>
      <w:r w:rsidR="005924A0" w:rsidRPr="005924A0">
        <w:t>The Education Commission and the Quality Commission share the responsibility for ensuring the continuity of these studies and comprehensively evaluating the results. A periodic report on the findings is submitted to the university administration at the end of each academic year.</w:t>
      </w:r>
    </w:p>
    <w:p w14:paraId="4D6A6A1B" w14:textId="77777777" w:rsidR="0044029D" w:rsidRDefault="0044029D" w:rsidP="002F1D42">
      <w:pPr>
        <w:pStyle w:val="P68B1DB1-ListParagraph6"/>
        <w:numPr>
          <w:ilvl w:val="0"/>
          <w:numId w:val="1"/>
        </w:numPr>
        <w:tabs>
          <w:tab w:val="left" w:pos="502"/>
        </w:tabs>
        <w:spacing w:line="276" w:lineRule="auto"/>
        <w:ind w:right="148" w:firstLine="0"/>
      </w:pPr>
      <w:r w:rsidRPr="0044029D">
        <w:t>In updating the lesson plans, the level and quality of course learning outcomes, as well as program and institutional learning outcomes, are the main priorities.</w:t>
      </w:r>
    </w:p>
    <w:p w14:paraId="35C1C03E" w14:textId="495DFD0A" w:rsidR="002F1D42" w:rsidRDefault="0044029D" w:rsidP="002F1D42">
      <w:pPr>
        <w:pStyle w:val="P68B1DB1-ListParagraph6"/>
        <w:numPr>
          <w:ilvl w:val="0"/>
          <w:numId w:val="1"/>
        </w:numPr>
        <w:tabs>
          <w:tab w:val="left" w:pos="502"/>
        </w:tabs>
        <w:spacing w:line="276" w:lineRule="auto"/>
        <w:ind w:right="148" w:firstLine="0"/>
      </w:pPr>
      <w:r w:rsidRPr="0044029D">
        <w:t>The head of the department is responsible for monitoring the level and quality of achievement at the program level. Evaluation tools such as surveys for active and graduate students, exam questions, and student success data are used. Partners may be consulted when necessary. This responsibility is also entrusted to the deans and principals at the institute, faculty, and college levels, as well as to the rectorate at the university level.</w:t>
      </w:r>
    </w:p>
    <w:p w14:paraId="2647401C" w14:textId="3BC01F45" w:rsidR="00574330" w:rsidRDefault="0044029D" w:rsidP="002B77A0">
      <w:pPr>
        <w:pStyle w:val="P68B1DB1-ListParagraph6"/>
        <w:numPr>
          <w:ilvl w:val="0"/>
          <w:numId w:val="1"/>
        </w:numPr>
        <w:tabs>
          <w:tab w:val="left" w:pos="478"/>
        </w:tabs>
        <w:spacing w:line="276" w:lineRule="exact"/>
        <w:ind w:left="478" w:right="0" w:hanging="337"/>
        <w:rPr>
          <w:sz w:val="20"/>
        </w:rPr>
      </w:pPr>
      <w:r w:rsidRPr="0044029D">
        <w:t>At the program level, the documents related to these studies are stored in the relevant unit's archive</w:t>
      </w:r>
      <w:r>
        <w:t>.</w:t>
      </w:r>
    </w:p>
    <w:p w14:paraId="4249E18D" w14:textId="77777777" w:rsidR="002B77A0" w:rsidRPr="002B77A0" w:rsidRDefault="002B77A0" w:rsidP="002B77A0">
      <w:pPr>
        <w:pStyle w:val="P68B1DB1-ListParagraph6"/>
        <w:tabs>
          <w:tab w:val="left" w:pos="478"/>
        </w:tabs>
        <w:spacing w:line="276" w:lineRule="exact"/>
        <w:ind w:left="478" w:right="0"/>
        <w:rPr>
          <w:sz w:val="20"/>
        </w:rPr>
      </w:pPr>
    </w:p>
    <w:p w14:paraId="20FDED1A" w14:textId="77777777" w:rsidR="002F1D42" w:rsidRDefault="002F1D42" w:rsidP="0044029D">
      <w:pPr>
        <w:pStyle w:val="Heading1"/>
        <w:spacing w:before="64"/>
        <w:jc w:val="left"/>
      </w:pPr>
    </w:p>
    <w:p w14:paraId="5DD7DC6F" w14:textId="25AE0B8D" w:rsidR="00463F75" w:rsidRDefault="002B77A0">
      <w:pPr>
        <w:pStyle w:val="Heading1"/>
        <w:spacing w:before="64"/>
      </w:pPr>
      <w:r>
        <w:t>PART FOUR</w:t>
      </w:r>
    </w:p>
    <w:p w14:paraId="3D307055" w14:textId="77777777" w:rsidR="00463F75" w:rsidRDefault="002B77A0">
      <w:pPr>
        <w:pStyle w:val="Heading2"/>
        <w:spacing w:before="44"/>
        <w:ind w:left="76" w:right="86"/>
        <w:jc w:val="center"/>
      </w:pPr>
      <w:r>
        <w:t>Miscellaneous and Final Provisions</w:t>
      </w:r>
    </w:p>
    <w:p w14:paraId="065236D6" w14:textId="77777777" w:rsidR="00463F75" w:rsidRDefault="00463F75">
      <w:pPr>
        <w:pStyle w:val="BodyText"/>
        <w:spacing w:before="82"/>
        <w:rPr>
          <w:b/>
        </w:rPr>
      </w:pPr>
    </w:p>
    <w:p w14:paraId="1B0E6DEF" w14:textId="77777777" w:rsidR="00463F75" w:rsidRDefault="002B77A0">
      <w:pPr>
        <w:pStyle w:val="P68B1DB1-Normal2"/>
        <w:ind w:left="141"/>
      </w:pPr>
      <w:r>
        <w:t>Situations for which no applicable provision exists</w:t>
      </w:r>
    </w:p>
    <w:p w14:paraId="6B7DF235" w14:textId="34DBF5EF" w:rsidR="00463F75" w:rsidRDefault="002B77A0" w:rsidP="0044029D">
      <w:pPr>
        <w:pStyle w:val="BodyText"/>
        <w:spacing w:before="41" w:line="278" w:lineRule="auto"/>
        <w:ind w:left="141"/>
      </w:pPr>
      <w:r>
        <w:rPr>
          <w:b/>
        </w:rPr>
        <w:t>ARTICLE 10</w:t>
      </w:r>
      <w:r w:rsidR="0044029D">
        <w:t xml:space="preserve"> – </w:t>
      </w:r>
      <w:r>
        <w:t xml:space="preserve">(1) </w:t>
      </w:r>
      <w:r w:rsidR="0044029D" w:rsidRPr="0044029D">
        <w:t>The relevant provisions of the University's internal legislation apply to matters not covered in this directive.</w:t>
      </w:r>
    </w:p>
    <w:p w14:paraId="65901FD3" w14:textId="77777777" w:rsidR="0044029D" w:rsidRDefault="0044029D" w:rsidP="0044029D">
      <w:pPr>
        <w:pStyle w:val="BodyText"/>
        <w:spacing w:before="41" w:line="278" w:lineRule="auto"/>
        <w:ind w:left="141"/>
      </w:pPr>
    </w:p>
    <w:p w14:paraId="59C1B8B0" w14:textId="77777777" w:rsidR="00463F75" w:rsidRDefault="002B77A0">
      <w:pPr>
        <w:pStyle w:val="Heading2"/>
      </w:pPr>
      <w:r>
        <w:t>Effective Date</w:t>
      </w:r>
    </w:p>
    <w:p w14:paraId="77D72541" w14:textId="6BC2DDF0" w:rsidR="00463F75" w:rsidRDefault="0044029D">
      <w:pPr>
        <w:pStyle w:val="BodyText"/>
        <w:spacing w:before="41"/>
        <w:ind w:left="141"/>
      </w:pPr>
      <w:r>
        <w:rPr>
          <w:b/>
        </w:rPr>
        <w:t xml:space="preserve">ARTICLE 11 </w:t>
      </w:r>
      <w:r>
        <w:t xml:space="preserve">– (1) This directive </w:t>
      </w:r>
      <w:r w:rsidR="00574330">
        <w:t>takes effect</w:t>
      </w:r>
      <w:r>
        <w:t xml:space="preserve"> on the date of its adoption by the Senate.</w:t>
      </w:r>
    </w:p>
    <w:p w14:paraId="13BD2F58" w14:textId="77777777" w:rsidR="00463F75" w:rsidRDefault="00463F75">
      <w:pPr>
        <w:pStyle w:val="BodyText"/>
        <w:spacing w:before="84"/>
      </w:pPr>
    </w:p>
    <w:p w14:paraId="5BCDF8D7" w14:textId="77777777" w:rsidR="00463F75" w:rsidRDefault="002B77A0">
      <w:pPr>
        <w:pStyle w:val="Heading2"/>
      </w:pPr>
      <w:r>
        <w:t>Implementation</w:t>
      </w:r>
    </w:p>
    <w:p w14:paraId="3E06D7C1" w14:textId="2FA45DFD" w:rsidR="00463F75" w:rsidRDefault="0044029D" w:rsidP="0044029D">
      <w:pPr>
        <w:pStyle w:val="BodyText"/>
        <w:spacing w:before="41"/>
        <w:ind w:left="141"/>
      </w:pPr>
      <w:r>
        <w:rPr>
          <w:b/>
        </w:rPr>
        <w:t xml:space="preserve">ARTICLE 12 </w:t>
      </w:r>
      <w:r>
        <w:t>– (1) The provisions of this directive are implemented by the Rector.</w:t>
      </w:r>
    </w:p>
    <w:p w14:paraId="7AEB5C5B" w14:textId="77777777" w:rsidR="0044029D" w:rsidRDefault="0044029D" w:rsidP="0044029D">
      <w:pPr>
        <w:pStyle w:val="BodyText"/>
        <w:spacing w:before="41"/>
        <w:ind w:left="141"/>
        <w:rPr>
          <w:sz w:val="20"/>
        </w:rPr>
      </w:pPr>
    </w:p>
    <w:p w14:paraId="1A8A672B" w14:textId="77777777" w:rsidR="00574330" w:rsidRDefault="00574330" w:rsidP="0044029D">
      <w:pPr>
        <w:pStyle w:val="BodyText"/>
        <w:spacing w:before="41"/>
        <w:ind w:left="141"/>
        <w:rPr>
          <w:sz w:val="20"/>
        </w:rPr>
      </w:pPr>
    </w:p>
    <w:p w14:paraId="278FDACF" w14:textId="77777777" w:rsidR="00463F75" w:rsidRDefault="00463F75">
      <w:pPr>
        <w:pStyle w:val="BodyText"/>
        <w:spacing w:before="78"/>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8"/>
        <w:gridCol w:w="1423"/>
        <w:gridCol w:w="1557"/>
      </w:tblGrid>
      <w:tr w:rsidR="00463F75" w14:paraId="51C4B368" w14:textId="77777777">
        <w:trPr>
          <w:trHeight w:val="417"/>
        </w:trPr>
        <w:tc>
          <w:tcPr>
            <w:tcW w:w="2127" w:type="dxa"/>
          </w:tcPr>
          <w:p w14:paraId="54CA0CEB" w14:textId="77777777" w:rsidR="00463F75" w:rsidRDefault="002B77A0">
            <w:pPr>
              <w:pStyle w:val="P68B1DB1-TableParagraph5"/>
              <w:spacing w:before="59"/>
            </w:pPr>
            <w:r>
              <w:t>DOC.CODE: YÖN.REK.17</w:t>
            </w:r>
          </w:p>
        </w:tc>
        <w:tc>
          <w:tcPr>
            <w:tcW w:w="1985" w:type="dxa"/>
          </w:tcPr>
          <w:p w14:paraId="665E656A" w14:textId="77777777" w:rsidR="00463F75" w:rsidRDefault="002B77A0">
            <w:pPr>
              <w:pStyle w:val="P68B1DB1-TableParagraph5"/>
              <w:spacing w:before="59"/>
            </w:pPr>
            <w:r>
              <w:t>RELEASE DATE: 21.07.2020</w:t>
            </w:r>
          </w:p>
        </w:tc>
        <w:tc>
          <w:tcPr>
            <w:tcW w:w="1838" w:type="dxa"/>
          </w:tcPr>
          <w:p w14:paraId="4E658FBD" w14:textId="77777777" w:rsidR="00463F75" w:rsidRDefault="002B77A0">
            <w:pPr>
              <w:pStyle w:val="P68B1DB1-TableParagraph5"/>
              <w:spacing w:before="59"/>
            </w:pPr>
            <w:r>
              <w:t>REV. DATE: 14.11.2024</w:t>
            </w:r>
          </w:p>
        </w:tc>
        <w:tc>
          <w:tcPr>
            <w:tcW w:w="1423" w:type="dxa"/>
          </w:tcPr>
          <w:p w14:paraId="294825A5" w14:textId="77777777" w:rsidR="00463F75" w:rsidRDefault="002B77A0">
            <w:pPr>
              <w:pStyle w:val="P68B1DB1-TableParagraph5"/>
              <w:spacing w:before="59"/>
              <w:ind w:left="274"/>
            </w:pPr>
            <w:r>
              <w:t>REV. NO: 02</w:t>
            </w:r>
          </w:p>
        </w:tc>
        <w:tc>
          <w:tcPr>
            <w:tcW w:w="1557" w:type="dxa"/>
          </w:tcPr>
          <w:p w14:paraId="4FD8F891" w14:textId="77777777" w:rsidR="00463F75" w:rsidRDefault="002B77A0">
            <w:pPr>
              <w:pStyle w:val="P68B1DB1-TableParagraph5"/>
              <w:spacing w:before="59"/>
              <w:ind w:left="205"/>
            </w:pPr>
            <w:r>
              <w:t>INTERNAL ONLY</w:t>
            </w:r>
          </w:p>
        </w:tc>
      </w:tr>
    </w:tbl>
    <w:p w14:paraId="022389BB" w14:textId="77777777" w:rsidR="00D03285" w:rsidRDefault="00D03285"/>
    <w:sectPr w:rsidR="00D03285">
      <w:pgSz w:w="11930" w:h="16860"/>
      <w:pgMar w:top="1340" w:right="1275" w:bottom="760" w:left="1275"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5B63" w14:textId="77777777" w:rsidR="00D03285" w:rsidRDefault="00D03285">
      <w:r>
        <w:separator/>
      </w:r>
    </w:p>
  </w:endnote>
  <w:endnote w:type="continuationSeparator" w:id="0">
    <w:p w14:paraId="65C1923D" w14:textId="77777777" w:rsidR="00D03285" w:rsidRDefault="00D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80D0" w14:textId="77777777" w:rsidR="00463F75" w:rsidRDefault="002B77A0">
    <w:pPr>
      <w:pStyle w:val="P68B1DB1-BodyText10"/>
      <w:spacing w:line="14" w:lineRule="auto"/>
    </w:pPr>
    <w:r>
      <w:rPr>
        <w:noProof/>
      </w:rPr>
      <mc:AlternateContent>
        <mc:Choice Requires="wps">
          <w:drawing>
            <wp:anchor distT="0" distB="0" distL="0" distR="0" simplePos="0" relativeHeight="487379968" behindDoc="1" locked="0" layoutInCell="1" allowOverlap="1" wp14:anchorId="5339BE77" wp14:editId="694CB4B1">
              <wp:simplePos x="0" y="0"/>
              <wp:positionH relativeFrom="page">
                <wp:posOffset>1497838</wp:posOffset>
              </wp:positionH>
              <wp:positionV relativeFrom="page">
                <wp:posOffset>10036701</wp:posOffset>
              </wp:positionV>
              <wp:extent cx="40265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6535" cy="139065"/>
                      </a:xfrm>
                      <a:prstGeom prst="rect">
                        <a:avLst/>
                      </a:prstGeom>
                    </wps:spPr>
                    <wps:txbx>
                      <w:txbxContent>
                        <w:p w14:paraId="3EBCE5DC" w14:textId="77777777" w:rsidR="00463F75" w:rsidRDefault="002B77A0">
                          <w:pPr>
                            <w:pStyle w:val="P68B1DB1-Normal9"/>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6</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type w14:anchorId="5339BE77" id="_x0000_t202" coordsize="21600,21600" o:spt="202" path="m,l,21600r21600,l21600,xe">
              <v:stroke joinstyle="miter"/>
              <v:path gradientshapeok="t" o:connecttype="rect"/>
            </v:shapetype>
            <v:shape id="Textbox 1" o:spid="_x0000_s1026" type="#_x0000_t202" style="position:absolute;margin-left:117.95pt;margin-top:790.3pt;width:317.05pt;height:10.9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" filled="f" stroked="f">
              <v:textbox inset="0,0,0,0">
                <w:txbxContent>
                  <w:p w14:paraId="3EBCE5DC" w14:textId="77777777" w:rsidR="00463F75" w:rsidRDefault="002B77A0">
                    <w:pPr>
                      <w:pStyle w:val="P68B1DB1-Normal9"/>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6</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8742" w14:textId="77777777" w:rsidR="00D03285" w:rsidRDefault="00D03285">
      <w:r>
        <w:separator/>
      </w:r>
    </w:p>
  </w:footnote>
  <w:footnote w:type="continuationSeparator" w:id="0">
    <w:p w14:paraId="4FB742BF" w14:textId="77777777" w:rsidR="00D03285" w:rsidRDefault="00D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357"/>
    <w:multiLevelType w:val="hybridMultilevel"/>
    <w:tmpl w:val="EFB20C80"/>
    <w:lvl w:ilvl="0" w:tplc="1BD0837E">
      <w:start w:val="1"/>
      <w:numFmt w:val="lowerLetter"/>
      <w:lvlText w:val="%1)"/>
      <w:lvlJc w:val="left"/>
      <w:pPr>
        <w:ind w:left="767" w:hanging="267"/>
      </w:pPr>
      <w:rPr>
        <w:rFonts w:ascii="Times New Roman" w:eastAsia="Times New Roman" w:hAnsi="Times New Roman" w:cs="Times New Roman" w:hint="default"/>
        <w:b w:val="0"/>
        <w:bCs w:val="0"/>
        <w:i w:val="0"/>
        <w:iCs w:val="0"/>
        <w:spacing w:val="-1"/>
        <w:w w:val="100"/>
        <w:sz w:val="24"/>
        <w:szCs w:val="24"/>
        <w:lang w:val="tr-TR" w:eastAsia="en-US" w:bidi="ar-SA"/>
      </w:rPr>
    </w:lvl>
    <w:lvl w:ilvl="1" w:tplc="0B3C3F02">
      <w:numFmt w:val="bullet"/>
      <w:lvlText w:val="•"/>
      <w:lvlJc w:val="left"/>
      <w:pPr>
        <w:ind w:left="1621" w:hanging="267"/>
      </w:pPr>
      <w:rPr>
        <w:rFonts w:hint="default"/>
        <w:lang w:val="tr-TR" w:eastAsia="en-US" w:bidi="ar-SA"/>
      </w:rPr>
    </w:lvl>
    <w:lvl w:ilvl="2" w:tplc="8280EF26">
      <w:numFmt w:val="bullet"/>
      <w:lvlText w:val="•"/>
      <w:lvlJc w:val="left"/>
      <w:pPr>
        <w:ind w:left="2482" w:hanging="267"/>
      </w:pPr>
      <w:rPr>
        <w:rFonts w:hint="default"/>
        <w:lang w:val="tr-TR" w:eastAsia="en-US" w:bidi="ar-SA"/>
      </w:rPr>
    </w:lvl>
    <w:lvl w:ilvl="3" w:tplc="4C84BC9E">
      <w:numFmt w:val="bullet"/>
      <w:lvlText w:val="•"/>
      <w:lvlJc w:val="left"/>
      <w:pPr>
        <w:ind w:left="3343" w:hanging="267"/>
      </w:pPr>
      <w:rPr>
        <w:rFonts w:hint="default"/>
        <w:lang w:val="tr-TR" w:eastAsia="en-US" w:bidi="ar-SA"/>
      </w:rPr>
    </w:lvl>
    <w:lvl w:ilvl="4" w:tplc="7B0E4028">
      <w:numFmt w:val="bullet"/>
      <w:lvlText w:val="•"/>
      <w:lvlJc w:val="left"/>
      <w:pPr>
        <w:ind w:left="4204" w:hanging="267"/>
      </w:pPr>
      <w:rPr>
        <w:rFonts w:hint="default"/>
        <w:lang w:val="tr-TR" w:eastAsia="en-US" w:bidi="ar-SA"/>
      </w:rPr>
    </w:lvl>
    <w:lvl w:ilvl="5" w:tplc="938E3A0E">
      <w:numFmt w:val="bullet"/>
      <w:lvlText w:val="•"/>
      <w:lvlJc w:val="left"/>
      <w:pPr>
        <w:ind w:left="5065" w:hanging="267"/>
      </w:pPr>
      <w:rPr>
        <w:rFonts w:hint="default"/>
        <w:lang w:val="tr-TR" w:eastAsia="en-US" w:bidi="ar-SA"/>
      </w:rPr>
    </w:lvl>
    <w:lvl w:ilvl="6" w:tplc="7A581F56">
      <w:numFmt w:val="bullet"/>
      <w:lvlText w:val="•"/>
      <w:lvlJc w:val="left"/>
      <w:pPr>
        <w:ind w:left="5926" w:hanging="267"/>
      </w:pPr>
      <w:rPr>
        <w:rFonts w:hint="default"/>
        <w:lang w:val="tr-TR" w:eastAsia="en-US" w:bidi="ar-SA"/>
      </w:rPr>
    </w:lvl>
    <w:lvl w:ilvl="7" w:tplc="7FA08242">
      <w:numFmt w:val="bullet"/>
      <w:lvlText w:val="•"/>
      <w:lvlJc w:val="left"/>
      <w:pPr>
        <w:ind w:left="6787" w:hanging="267"/>
      </w:pPr>
      <w:rPr>
        <w:rFonts w:hint="default"/>
        <w:lang w:val="tr-TR" w:eastAsia="en-US" w:bidi="ar-SA"/>
      </w:rPr>
    </w:lvl>
    <w:lvl w:ilvl="8" w:tplc="80F488D4">
      <w:numFmt w:val="bullet"/>
      <w:lvlText w:val="•"/>
      <w:lvlJc w:val="left"/>
      <w:pPr>
        <w:ind w:left="7648" w:hanging="267"/>
      </w:pPr>
      <w:rPr>
        <w:rFonts w:hint="default"/>
        <w:lang w:val="tr-TR" w:eastAsia="en-US" w:bidi="ar-SA"/>
      </w:rPr>
    </w:lvl>
  </w:abstractNum>
  <w:abstractNum w:abstractNumId="1" w15:restartNumberingAfterBreak="0">
    <w:nsid w:val="13067EAF"/>
    <w:multiLevelType w:val="hybridMultilevel"/>
    <w:tmpl w:val="A5DC79D0"/>
    <w:lvl w:ilvl="0" w:tplc="BC407C02">
      <w:start w:val="2"/>
      <w:numFmt w:val="decimal"/>
      <w:lvlText w:val="(%1)"/>
      <w:lvlJc w:val="left"/>
      <w:pPr>
        <w:ind w:left="141" w:hanging="372"/>
      </w:pPr>
      <w:rPr>
        <w:rFonts w:ascii="Times New Roman" w:eastAsia="Times New Roman" w:hAnsi="Times New Roman" w:cs="Times New Roman" w:hint="default"/>
        <w:b w:val="0"/>
        <w:bCs w:val="0"/>
        <w:i w:val="0"/>
        <w:iCs w:val="0"/>
        <w:spacing w:val="0"/>
        <w:w w:val="100"/>
        <w:sz w:val="24"/>
        <w:szCs w:val="24"/>
        <w:lang w:val="tr-TR" w:eastAsia="en-US" w:bidi="ar-SA"/>
      </w:rPr>
    </w:lvl>
    <w:lvl w:ilvl="1" w:tplc="C0CCDE1E">
      <w:numFmt w:val="bullet"/>
      <w:lvlText w:val="•"/>
      <w:lvlJc w:val="left"/>
      <w:pPr>
        <w:ind w:left="1063" w:hanging="372"/>
      </w:pPr>
      <w:rPr>
        <w:rFonts w:hint="default"/>
        <w:lang w:val="tr-TR" w:eastAsia="en-US" w:bidi="ar-SA"/>
      </w:rPr>
    </w:lvl>
    <w:lvl w:ilvl="2" w:tplc="C1BCF306">
      <w:numFmt w:val="bullet"/>
      <w:lvlText w:val="•"/>
      <w:lvlJc w:val="left"/>
      <w:pPr>
        <w:ind w:left="1986" w:hanging="372"/>
      </w:pPr>
      <w:rPr>
        <w:rFonts w:hint="default"/>
        <w:lang w:val="tr-TR" w:eastAsia="en-US" w:bidi="ar-SA"/>
      </w:rPr>
    </w:lvl>
    <w:lvl w:ilvl="3" w:tplc="B3B488CE">
      <w:numFmt w:val="bullet"/>
      <w:lvlText w:val="•"/>
      <w:lvlJc w:val="left"/>
      <w:pPr>
        <w:ind w:left="2909" w:hanging="372"/>
      </w:pPr>
      <w:rPr>
        <w:rFonts w:hint="default"/>
        <w:lang w:val="tr-TR" w:eastAsia="en-US" w:bidi="ar-SA"/>
      </w:rPr>
    </w:lvl>
    <w:lvl w:ilvl="4" w:tplc="C8F4D3B4">
      <w:numFmt w:val="bullet"/>
      <w:lvlText w:val="•"/>
      <w:lvlJc w:val="left"/>
      <w:pPr>
        <w:ind w:left="3832" w:hanging="372"/>
      </w:pPr>
      <w:rPr>
        <w:rFonts w:hint="default"/>
        <w:lang w:val="tr-TR" w:eastAsia="en-US" w:bidi="ar-SA"/>
      </w:rPr>
    </w:lvl>
    <w:lvl w:ilvl="5" w:tplc="4C085FA0">
      <w:numFmt w:val="bullet"/>
      <w:lvlText w:val="•"/>
      <w:lvlJc w:val="left"/>
      <w:pPr>
        <w:ind w:left="4755" w:hanging="372"/>
      </w:pPr>
      <w:rPr>
        <w:rFonts w:hint="default"/>
        <w:lang w:val="tr-TR" w:eastAsia="en-US" w:bidi="ar-SA"/>
      </w:rPr>
    </w:lvl>
    <w:lvl w:ilvl="6" w:tplc="F46A2264">
      <w:numFmt w:val="bullet"/>
      <w:lvlText w:val="•"/>
      <w:lvlJc w:val="left"/>
      <w:pPr>
        <w:ind w:left="5678" w:hanging="372"/>
      </w:pPr>
      <w:rPr>
        <w:rFonts w:hint="default"/>
        <w:lang w:val="tr-TR" w:eastAsia="en-US" w:bidi="ar-SA"/>
      </w:rPr>
    </w:lvl>
    <w:lvl w:ilvl="7" w:tplc="9F18C5B2">
      <w:numFmt w:val="bullet"/>
      <w:lvlText w:val="•"/>
      <w:lvlJc w:val="left"/>
      <w:pPr>
        <w:ind w:left="6601" w:hanging="372"/>
      </w:pPr>
      <w:rPr>
        <w:rFonts w:hint="default"/>
        <w:lang w:val="tr-TR" w:eastAsia="en-US" w:bidi="ar-SA"/>
      </w:rPr>
    </w:lvl>
    <w:lvl w:ilvl="8" w:tplc="D6F40324">
      <w:numFmt w:val="bullet"/>
      <w:lvlText w:val="•"/>
      <w:lvlJc w:val="left"/>
      <w:pPr>
        <w:ind w:left="7524" w:hanging="372"/>
      </w:pPr>
      <w:rPr>
        <w:rFonts w:hint="default"/>
        <w:lang w:val="tr-TR" w:eastAsia="en-US" w:bidi="ar-SA"/>
      </w:rPr>
    </w:lvl>
  </w:abstractNum>
  <w:abstractNum w:abstractNumId="2" w15:restartNumberingAfterBreak="0">
    <w:nsid w:val="14831D60"/>
    <w:multiLevelType w:val="hybridMultilevel"/>
    <w:tmpl w:val="43DEFFDC"/>
    <w:lvl w:ilvl="0" w:tplc="5AA4CD96">
      <w:start w:val="3"/>
      <w:numFmt w:val="decimal"/>
      <w:lvlText w:val="(%1)"/>
      <w:lvlJc w:val="left"/>
      <w:pPr>
        <w:ind w:left="141" w:hanging="408"/>
      </w:pPr>
      <w:rPr>
        <w:rFonts w:ascii="Times New Roman" w:eastAsia="Times New Roman" w:hAnsi="Times New Roman" w:cs="Times New Roman" w:hint="default"/>
        <w:b w:val="0"/>
        <w:bCs w:val="0"/>
        <w:i w:val="0"/>
        <w:iCs w:val="0"/>
        <w:spacing w:val="0"/>
        <w:w w:val="100"/>
        <w:sz w:val="24"/>
        <w:szCs w:val="24"/>
        <w:lang w:val="tr-TR" w:eastAsia="en-US" w:bidi="ar-SA"/>
      </w:rPr>
    </w:lvl>
    <w:lvl w:ilvl="1" w:tplc="6BCE306C">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272E883E">
      <w:numFmt w:val="bullet"/>
      <w:lvlText w:val="•"/>
      <w:lvlJc w:val="left"/>
      <w:pPr>
        <w:ind w:left="1805" w:hanging="360"/>
      </w:pPr>
      <w:rPr>
        <w:rFonts w:hint="default"/>
        <w:lang w:val="tr-TR" w:eastAsia="en-US" w:bidi="ar-SA"/>
      </w:rPr>
    </w:lvl>
    <w:lvl w:ilvl="3" w:tplc="32C6238E">
      <w:numFmt w:val="bullet"/>
      <w:lvlText w:val="•"/>
      <w:lvlJc w:val="left"/>
      <w:pPr>
        <w:ind w:left="2751" w:hanging="360"/>
      </w:pPr>
      <w:rPr>
        <w:rFonts w:hint="default"/>
        <w:lang w:val="tr-TR" w:eastAsia="en-US" w:bidi="ar-SA"/>
      </w:rPr>
    </w:lvl>
    <w:lvl w:ilvl="4" w:tplc="71121E80">
      <w:numFmt w:val="bullet"/>
      <w:lvlText w:val="•"/>
      <w:lvlJc w:val="left"/>
      <w:pPr>
        <w:ind w:left="3696" w:hanging="360"/>
      </w:pPr>
      <w:rPr>
        <w:rFonts w:hint="default"/>
        <w:lang w:val="tr-TR" w:eastAsia="en-US" w:bidi="ar-SA"/>
      </w:rPr>
    </w:lvl>
    <w:lvl w:ilvl="5" w:tplc="6584FFBE">
      <w:numFmt w:val="bullet"/>
      <w:lvlText w:val="•"/>
      <w:lvlJc w:val="left"/>
      <w:pPr>
        <w:ind w:left="4642" w:hanging="360"/>
      </w:pPr>
      <w:rPr>
        <w:rFonts w:hint="default"/>
        <w:lang w:val="tr-TR" w:eastAsia="en-US" w:bidi="ar-SA"/>
      </w:rPr>
    </w:lvl>
    <w:lvl w:ilvl="6" w:tplc="BB22841A">
      <w:numFmt w:val="bullet"/>
      <w:lvlText w:val="•"/>
      <w:lvlJc w:val="left"/>
      <w:pPr>
        <w:ind w:left="5588" w:hanging="360"/>
      </w:pPr>
      <w:rPr>
        <w:rFonts w:hint="default"/>
        <w:lang w:val="tr-TR" w:eastAsia="en-US" w:bidi="ar-SA"/>
      </w:rPr>
    </w:lvl>
    <w:lvl w:ilvl="7" w:tplc="72EE8060">
      <w:numFmt w:val="bullet"/>
      <w:lvlText w:val="•"/>
      <w:lvlJc w:val="left"/>
      <w:pPr>
        <w:ind w:left="6533" w:hanging="360"/>
      </w:pPr>
      <w:rPr>
        <w:rFonts w:hint="default"/>
        <w:lang w:val="tr-TR" w:eastAsia="en-US" w:bidi="ar-SA"/>
      </w:rPr>
    </w:lvl>
    <w:lvl w:ilvl="8" w:tplc="707E26E0">
      <w:numFmt w:val="bullet"/>
      <w:lvlText w:val="•"/>
      <w:lvlJc w:val="left"/>
      <w:pPr>
        <w:ind w:left="7479" w:hanging="360"/>
      </w:pPr>
      <w:rPr>
        <w:rFonts w:hint="default"/>
        <w:lang w:val="tr-TR" w:eastAsia="en-US" w:bidi="ar-SA"/>
      </w:rPr>
    </w:lvl>
  </w:abstractNum>
  <w:abstractNum w:abstractNumId="3" w15:restartNumberingAfterBreak="0">
    <w:nsid w:val="21A625BA"/>
    <w:multiLevelType w:val="hybridMultilevel"/>
    <w:tmpl w:val="71F8B9FA"/>
    <w:lvl w:ilvl="0" w:tplc="996C458C">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492021A1"/>
    <w:multiLevelType w:val="hybridMultilevel"/>
    <w:tmpl w:val="0B9A93A2"/>
    <w:lvl w:ilvl="0" w:tplc="9E1ADFAA">
      <w:start w:val="1"/>
      <w:numFmt w:val="lowerLetter"/>
      <w:lvlText w:val="%1)"/>
      <w:lvlJc w:val="left"/>
      <w:pPr>
        <w:ind w:left="501" w:hanging="360"/>
      </w:pPr>
      <w:rPr>
        <w:rFonts w:hint="default"/>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4E747E5F"/>
    <w:multiLevelType w:val="hybridMultilevel"/>
    <w:tmpl w:val="90546CB2"/>
    <w:lvl w:ilvl="0" w:tplc="996C458C">
      <w:start w:val="1"/>
      <w:numFmt w:val="lowerLetter"/>
      <w:lvlText w:val="%1)"/>
      <w:lvlJc w:val="left"/>
      <w:pPr>
        <w:ind w:left="642"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56C16F0F"/>
    <w:multiLevelType w:val="hybridMultilevel"/>
    <w:tmpl w:val="D7F0BB8C"/>
    <w:lvl w:ilvl="0" w:tplc="9538FDE8">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624467B4">
      <w:numFmt w:val="bullet"/>
      <w:lvlText w:val="•"/>
      <w:lvlJc w:val="left"/>
      <w:pPr>
        <w:ind w:left="1711" w:hanging="360"/>
      </w:pPr>
      <w:rPr>
        <w:rFonts w:hint="default"/>
        <w:lang w:val="tr-TR" w:eastAsia="en-US" w:bidi="ar-SA"/>
      </w:rPr>
    </w:lvl>
    <w:lvl w:ilvl="2" w:tplc="F35A8250">
      <w:numFmt w:val="bullet"/>
      <w:lvlText w:val="•"/>
      <w:lvlJc w:val="left"/>
      <w:pPr>
        <w:ind w:left="2562" w:hanging="360"/>
      </w:pPr>
      <w:rPr>
        <w:rFonts w:hint="default"/>
        <w:lang w:val="tr-TR" w:eastAsia="en-US" w:bidi="ar-SA"/>
      </w:rPr>
    </w:lvl>
    <w:lvl w:ilvl="3" w:tplc="B5BEB81A">
      <w:numFmt w:val="bullet"/>
      <w:lvlText w:val="•"/>
      <w:lvlJc w:val="left"/>
      <w:pPr>
        <w:ind w:left="3413" w:hanging="360"/>
      </w:pPr>
      <w:rPr>
        <w:rFonts w:hint="default"/>
        <w:lang w:val="tr-TR" w:eastAsia="en-US" w:bidi="ar-SA"/>
      </w:rPr>
    </w:lvl>
    <w:lvl w:ilvl="4" w:tplc="400C62D6">
      <w:numFmt w:val="bullet"/>
      <w:lvlText w:val="•"/>
      <w:lvlJc w:val="left"/>
      <w:pPr>
        <w:ind w:left="4264" w:hanging="360"/>
      </w:pPr>
      <w:rPr>
        <w:rFonts w:hint="default"/>
        <w:lang w:val="tr-TR" w:eastAsia="en-US" w:bidi="ar-SA"/>
      </w:rPr>
    </w:lvl>
    <w:lvl w:ilvl="5" w:tplc="3D02F1D2">
      <w:numFmt w:val="bullet"/>
      <w:lvlText w:val="•"/>
      <w:lvlJc w:val="left"/>
      <w:pPr>
        <w:ind w:left="5115" w:hanging="360"/>
      </w:pPr>
      <w:rPr>
        <w:rFonts w:hint="default"/>
        <w:lang w:val="tr-TR" w:eastAsia="en-US" w:bidi="ar-SA"/>
      </w:rPr>
    </w:lvl>
    <w:lvl w:ilvl="6" w:tplc="A6B4FAAA">
      <w:numFmt w:val="bullet"/>
      <w:lvlText w:val="•"/>
      <w:lvlJc w:val="left"/>
      <w:pPr>
        <w:ind w:left="5966" w:hanging="360"/>
      </w:pPr>
      <w:rPr>
        <w:rFonts w:hint="default"/>
        <w:lang w:val="tr-TR" w:eastAsia="en-US" w:bidi="ar-SA"/>
      </w:rPr>
    </w:lvl>
    <w:lvl w:ilvl="7" w:tplc="E3B67A96">
      <w:numFmt w:val="bullet"/>
      <w:lvlText w:val="•"/>
      <w:lvlJc w:val="left"/>
      <w:pPr>
        <w:ind w:left="6817" w:hanging="360"/>
      </w:pPr>
      <w:rPr>
        <w:rFonts w:hint="default"/>
        <w:lang w:val="tr-TR" w:eastAsia="en-US" w:bidi="ar-SA"/>
      </w:rPr>
    </w:lvl>
    <w:lvl w:ilvl="8" w:tplc="6A42E5BE">
      <w:numFmt w:val="bullet"/>
      <w:lvlText w:val="•"/>
      <w:lvlJc w:val="left"/>
      <w:pPr>
        <w:ind w:left="7668" w:hanging="360"/>
      </w:pPr>
      <w:rPr>
        <w:rFonts w:hint="default"/>
        <w:lang w:val="tr-TR" w:eastAsia="en-US" w:bidi="ar-SA"/>
      </w:rPr>
    </w:lvl>
  </w:abstractNum>
  <w:abstractNum w:abstractNumId="7" w15:restartNumberingAfterBreak="0">
    <w:nsid w:val="56F37375"/>
    <w:multiLevelType w:val="hybridMultilevel"/>
    <w:tmpl w:val="4280B5E2"/>
    <w:lvl w:ilvl="0" w:tplc="FFFFFFFF">
      <w:start w:val="1"/>
      <w:numFmt w:val="lowerLetter"/>
      <w:lvlText w:val="%1)"/>
      <w:lvlJc w:val="left"/>
      <w:pPr>
        <w:ind w:left="767" w:hanging="267"/>
      </w:pPr>
      <w:rPr>
        <w:rFonts w:ascii="Times New Roman" w:eastAsia="Times New Roman" w:hAnsi="Times New Roman" w:cs="Times New Roman" w:hint="default"/>
        <w:b w:val="0"/>
        <w:bCs w:val="0"/>
        <w:i w:val="0"/>
        <w:iCs w:val="0"/>
        <w:spacing w:val="-1"/>
        <w:w w:val="100"/>
        <w:sz w:val="24"/>
        <w:szCs w:val="24"/>
        <w:lang w:val="tr-TR" w:eastAsia="en-US" w:bidi="ar-SA"/>
      </w:rPr>
    </w:lvl>
    <w:lvl w:ilvl="1" w:tplc="FFFFFFFF">
      <w:numFmt w:val="bullet"/>
      <w:lvlText w:val="•"/>
      <w:lvlJc w:val="left"/>
      <w:pPr>
        <w:ind w:left="1621" w:hanging="267"/>
      </w:pPr>
      <w:rPr>
        <w:rFonts w:hint="default"/>
        <w:lang w:val="tr-TR" w:eastAsia="en-US" w:bidi="ar-SA"/>
      </w:rPr>
    </w:lvl>
    <w:lvl w:ilvl="2" w:tplc="FFFFFFFF">
      <w:numFmt w:val="bullet"/>
      <w:lvlText w:val="•"/>
      <w:lvlJc w:val="left"/>
      <w:pPr>
        <w:ind w:left="2482" w:hanging="267"/>
      </w:pPr>
      <w:rPr>
        <w:rFonts w:hint="default"/>
        <w:lang w:val="tr-TR" w:eastAsia="en-US" w:bidi="ar-SA"/>
      </w:rPr>
    </w:lvl>
    <w:lvl w:ilvl="3" w:tplc="FFFFFFFF">
      <w:numFmt w:val="bullet"/>
      <w:lvlText w:val="•"/>
      <w:lvlJc w:val="left"/>
      <w:pPr>
        <w:ind w:left="3343" w:hanging="267"/>
      </w:pPr>
      <w:rPr>
        <w:rFonts w:hint="default"/>
        <w:lang w:val="tr-TR" w:eastAsia="en-US" w:bidi="ar-SA"/>
      </w:rPr>
    </w:lvl>
    <w:lvl w:ilvl="4" w:tplc="FFFFFFFF">
      <w:numFmt w:val="bullet"/>
      <w:lvlText w:val="•"/>
      <w:lvlJc w:val="left"/>
      <w:pPr>
        <w:ind w:left="4204" w:hanging="267"/>
      </w:pPr>
      <w:rPr>
        <w:rFonts w:hint="default"/>
        <w:lang w:val="tr-TR" w:eastAsia="en-US" w:bidi="ar-SA"/>
      </w:rPr>
    </w:lvl>
    <w:lvl w:ilvl="5" w:tplc="FFFFFFFF">
      <w:numFmt w:val="bullet"/>
      <w:lvlText w:val="•"/>
      <w:lvlJc w:val="left"/>
      <w:pPr>
        <w:ind w:left="5065" w:hanging="267"/>
      </w:pPr>
      <w:rPr>
        <w:rFonts w:hint="default"/>
        <w:lang w:val="tr-TR" w:eastAsia="en-US" w:bidi="ar-SA"/>
      </w:rPr>
    </w:lvl>
    <w:lvl w:ilvl="6" w:tplc="FFFFFFFF">
      <w:numFmt w:val="bullet"/>
      <w:lvlText w:val="•"/>
      <w:lvlJc w:val="left"/>
      <w:pPr>
        <w:ind w:left="5926" w:hanging="267"/>
      </w:pPr>
      <w:rPr>
        <w:rFonts w:hint="default"/>
        <w:lang w:val="tr-TR" w:eastAsia="en-US" w:bidi="ar-SA"/>
      </w:rPr>
    </w:lvl>
    <w:lvl w:ilvl="7" w:tplc="FFFFFFFF">
      <w:numFmt w:val="bullet"/>
      <w:lvlText w:val="•"/>
      <w:lvlJc w:val="left"/>
      <w:pPr>
        <w:ind w:left="6787" w:hanging="267"/>
      </w:pPr>
      <w:rPr>
        <w:rFonts w:hint="default"/>
        <w:lang w:val="tr-TR" w:eastAsia="en-US" w:bidi="ar-SA"/>
      </w:rPr>
    </w:lvl>
    <w:lvl w:ilvl="8" w:tplc="FFFFFFFF">
      <w:numFmt w:val="bullet"/>
      <w:lvlText w:val="•"/>
      <w:lvlJc w:val="left"/>
      <w:pPr>
        <w:ind w:left="7648" w:hanging="267"/>
      </w:pPr>
      <w:rPr>
        <w:rFonts w:hint="default"/>
        <w:lang w:val="tr-TR" w:eastAsia="en-US" w:bidi="ar-SA"/>
      </w:rPr>
    </w:lvl>
  </w:abstractNum>
  <w:abstractNum w:abstractNumId="8" w15:restartNumberingAfterBreak="0">
    <w:nsid w:val="7C186830"/>
    <w:multiLevelType w:val="hybridMultilevel"/>
    <w:tmpl w:val="7AF483CA"/>
    <w:lvl w:ilvl="0" w:tplc="78F612A2">
      <w:start w:val="2"/>
      <w:numFmt w:val="decimal"/>
      <w:lvlText w:val="(%1)"/>
      <w:lvlJc w:val="left"/>
      <w:pPr>
        <w:ind w:left="141" w:hanging="392"/>
      </w:pPr>
      <w:rPr>
        <w:rFonts w:ascii="Times New Roman" w:eastAsia="Times New Roman" w:hAnsi="Times New Roman" w:cs="Times New Roman" w:hint="default"/>
        <w:b w:val="0"/>
        <w:bCs w:val="0"/>
        <w:i w:val="0"/>
        <w:iCs w:val="0"/>
        <w:spacing w:val="0"/>
        <w:w w:val="100"/>
        <w:sz w:val="24"/>
        <w:szCs w:val="24"/>
        <w:lang w:val="tr-TR" w:eastAsia="en-US" w:bidi="ar-SA"/>
      </w:rPr>
    </w:lvl>
    <w:lvl w:ilvl="1" w:tplc="13589540">
      <w:numFmt w:val="bullet"/>
      <w:lvlText w:val="•"/>
      <w:lvlJc w:val="left"/>
      <w:pPr>
        <w:ind w:left="1063" w:hanging="392"/>
      </w:pPr>
      <w:rPr>
        <w:rFonts w:hint="default"/>
        <w:lang w:val="tr-TR" w:eastAsia="en-US" w:bidi="ar-SA"/>
      </w:rPr>
    </w:lvl>
    <w:lvl w:ilvl="2" w:tplc="3FB680BC">
      <w:numFmt w:val="bullet"/>
      <w:lvlText w:val="•"/>
      <w:lvlJc w:val="left"/>
      <w:pPr>
        <w:ind w:left="1986" w:hanging="392"/>
      </w:pPr>
      <w:rPr>
        <w:rFonts w:hint="default"/>
        <w:lang w:val="tr-TR" w:eastAsia="en-US" w:bidi="ar-SA"/>
      </w:rPr>
    </w:lvl>
    <w:lvl w:ilvl="3" w:tplc="0FF0E8AA">
      <w:numFmt w:val="bullet"/>
      <w:lvlText w:val="•"/>
      <w:lvlJc w:val="left"/>
      <w:pPr>
        <w:ind w:left="2909" w:hanging="392"/>
      </w:pPr>
      <w:rPr>
        <w:rFonts w:hint="default"/>
        <w:lang w:val="tr-TR" w:eastAsia="en-US" w:bidi="ar-SA"/>
      </w:rPr>
    </w:lvl>
    <w:lvl w:ilvl="4" w:tplc="50B2223C">
      <w:numFmt w:val="bullet"/>
      <w:lvlText w:val="•"/>
      <w:lvlJc w:val="left"/>
      <w:pPr>
        <w:ind w:left="3832" w:hanging="392"/>
      </w:pPr>
      <w:rPr>
        <w:rFonts w:hint="default"/>
        <w:lang w:val="tr-TR" w:eastAsia="en-US" w:bidi="ar-SA"/>
      </w:rPr>
    </w:lvl>
    <w:lvl w:ilvl="5" w:tplc="DACE9284">
      <w:numFmt w:val="bullet"/>
      <w:lvlText w:val="•"/>
      <w:lvlJc w:val="left"/>
      <w:pPr>
        <w:ind w:left="4755" w:hanging="392"/>
      </w:pPr>
      <w:rPr>
        <w:rFonts w:hint="default"/>
        <w:lang w:val="tr-TR" w:eastAsia="en-US" w:bidi="ar-SA"/>
      </w:rPr>
    </w:lvl>
    <w:lvl w:ilvl="6" w:tplc="5BA894F0">
      <w:numFmt w:val="bullet"/>
      <w:lvlText w:val="•"/>
      <w:lvlJc w:val="left"/>
      <w:pPr>
        <w:ind w:left="5678" w:hanging="392"/>
      </w:pPr>
      <w:rPr>
        <w:rFonts w:hint="default"/>
        <w:lang w:val="tr-TR" w:eastAsia="en-US" w:bidi="ar-SA"/>
      </w:rPr>
    </w:lvl>
    <w:lvl w:ilvl="7" w:tplc="60D421AA">
      <w:numFmt w:val="bullet"/>
      <w:lvlText w:val="•"/>
      <w:lvlJc w:val="left"/>
      <w:pPr>
        <w:ind w:left="6601" w:hanging="392"/>
      </w:pPr>
      <w:rPr>
        <w:rFonts w:hint="default"/>
        <w:lang w:val="tr-TR" w:eastAsia="en-US" w:bidi="ar-SA"/>
      </w:rPr>
    </w:lvl>
    <w:lvl w:ilvl="8" w:tplc="BF52494A">
      <w:numFmt w:val="bullet"/>
      <w:lvlText w:val="•"/>
      <w:lvlJc w:val="left"/>
      <w:pPr>
        <w:ind w:left="7524" w:hanging="392"/>
      </w:pPr>
      <w:rPr>
        <w:rFonts w:hint="default"/>
        <w:lang w:val="tr-TR" w:eastAsia="en-US" w:bidi="ar-SA"/>
      </w:rPr>
    </w:lvl>
  </w:abstractNum>
  <w:num w:numId="1" w16cid:durableId="1943877390">
    <w:abstractNumId w:val="1"/>
  </w:num>
  <w:num w:numId="2" w16cid:durableId="1745486315">
    <w:abstractNumId w:val="2"/>
  </w:num>
  <w:num w:numId="3" w16cid:durableId="640234854">
    <w:abstractNumId w:val="8"/>
  </w:num>
  <w:num w:numId="4" w16cid:durableId="1773625384">
    <w:abstractNumId w:val="0"/>
  </w:num>
  <w:num w:numId="5" w16cid:durableId="611669765">
    <w:abstractNumId w:val="6"/>
  </w:num>
  <w:num w:numId="6" w16cid:durableId="694118801">
    <w:abstractNumId w:val="7"/>
  </w:num>
  <w:num w:numId="7" w16cid:durableId="951746336">
    <w:abstractNumId w:val="4"/>
  </w:num>
  <w:num w:numId="8" w16cid:durableId="979841999">
    <w:abstractNumId w:val="3"/>
  </w:num>
  <w:num w:numId="9" w16cid:durableId="807357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3F75"/>
    <w:rsid w:val="00160684"/>
    <w:rsid w:val="001A411F"/>
    <w:rsid w:val="001D30D5"/>
    <w:rsid w:val="002A4E22"/>
    <w:rsid w:val="002B77A0"/>
    <w:rsid w:val="002F1D42"/>
    <w:rsid w:val="003047E5"/>
    <w:rsid w:val="003B3B29"/>
    <w:rsid w:val="00431FA9"/>
    <w:rsid w:val="0044029D"/>
    <w:rsid w:val="00463F75"/>
    <w:rsid w:val="0050545D"/>
    <w:rsid w:val="00574330"/>
    <w:rsid w:val="005924A0"/>
    <w:rsid w:val="005E640B"/>
    <w:rsid w:val="0064474A"/>
    <w:rsid w:val="007220DB"/>
    <w:rsid w:val="00771B41"/>
    <w:rsid w:val="007B59D3"/>
    <w:rsid w:val="00AA403E"/>
    <w:rsid w:val="00CA66B9"/>
    <w:rsid w:val="00CB0672"/>
    <w:rsid w:val="00D03285"/>
    <w:rsid w:val="00D069ED"/>
    <w:rsid w:val="00DE1168"/>
    <w:rsid w:val="00E10AB4"/>
    <w:rsid w:val="00E14F44"/>
    <w:rsid w:val="00E5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6001"/>
  <w15:docId w15:val="{7AFB9510-8116-4590-8DE6-20E793D3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9"/>
      <w:jc w:val="center"/>
      <w:outlineLvl w:val="0"/>
    </w:pPr>
    <w:rPr>
      <w:b/>
      <w:sz w:val="24"/>
    </w:rPr>
  </w:style>
  <w:style w:type="paragraph" w:styleId="Heading2">
    <w:name w:val="heading 2"/>
    <w:basedOn w:val="Normal"/>
    <w:uiPriority w:val="9"/>
    <w:unhideWhenUsed/>
    <w:qFormat/>
    <w:pPr>
      <w:ind w:left="141"/>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41" w:right="149"/>
      <w:jc w:val="both"/>
    </w:pPr>
  </w:style>
  <w:style w:type="paragraph" w:customStyle="1" w:styleId="TableParagraph">
    <w:name w:val="Table Paragraph"/>
    <w:basedOn w:val="Normal"/>
    <w:uiPriority w:val="1"/>
    <w:qFormat/>
    <w:pPr>
      <w:spacing w:before="15"/>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b/>
      <w:color w:val="080808"/>
      <w:sz w:val="24"/>
    </w:rPr>
  </w:style>
  <w:style w:type="paragraph" w:customStyle="1" w:styleId="P68B1DB1-Normal4">
    <w:name w:val="P68B1DB1-Normal4"/>
    <w:basedOn w:val="Normal"/>
    <w:rPr>
      <w:sz w:val="24"/>
    </w:rPr>
  </w:style>
  <w:style w:type="paragraph" w:customStyle="1" w:styleId="P68B1DB1-TableParagraph5">
    <w:name w:val="P68B1DB1-TableParagraph5"/>
    <w:basedOn w:val="TableParagraph"/>
    <w:rPr>
      <w:sz w:val="16"/>
    </w:rPr>
  </w:style>
  <w:style w:type="paragraph" w:customStyle="1" w:styleId="P68B1DB1-ListParagraph6">
    <w:name w:val="P68B1DB1-ListParagraph6"/>
    <w:basedOn w:val="ListParagraph"/>
    <w:rPr>
      <w:sz w:val="24"/>
    </w:rPr>
  </w:style>
  <w:style w:type="paragraph" w:customStyle="1" w:styleId="P68B1DB1-TableParagraph7">
    <w:name w:val="P68B1DB1-TableParagraph7"/>
    <w:basedOn w:val="TableParagraph"/>
    <w:rPr>
      <w:color w:val="212121"/>
      <w:sz w:val="24"/>
    </w:rPr>
  </w:style>
  <w:style w:type="paragraph" w:customStyle="1" w:styleId="P68B1DB1-TableParagraph8">
    <w:name w:val="P68B1DB1-TableParagraph8"/>
    <w:basedOn w:val="TableParagraph"/>
    <w:rPr>
      <w:sz w:val="24"/>
    </w:rPr>
  </w:style>
  <w:style w:type="paragraph" w:customStyle="1" w:styleId="P68B1DB1-Normal9">
    <w:name w:val="P68B1DB1-Normal9"/>
    <w:basedOn w:val="Normal"/>
    <w:rPr>
      <w:sz w:val="16"/>
    </w:rPr>
  </w:style>
  <w:style w:type="paragraph" w:customStyle="1" w:styleId="P68B1DB1-BodyText10">
    <w:name w:val="P68B1DB1-BodyText10"/>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8500">
      <w:bodyDiv w:val="1"/>
      <w:marLeft w:val="0"/>
      <w:marRight w:val="0"/>
      <w:marTop w:val="0"/>
      <w:marBottom w:val="0"/>
      <w:divBdr>
        <w:top w:val="none" w:sz="0" w:space="0" w:color="auto"/>
        <w:left w:val="none" w:sz="0" w:space="0" w:color="auto"/>
        <w:bottom w:val="none" w:sz="0" w:space="0" w:color="auto"/>
        <w:right w:val="none" w:sz="0" w:space="0" w:color="auto"/>
      </w:divBdr>
    </w:div>
    <w:div w:id="16800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Yönergeler (Akademik Danışmanlık Yönergesi) 9</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Yönergeler (Akademik Danışmanlık Yönergesi) 9</dc:title>
  <dc:subject>Yönergeler (Akademik Danışmanlık Yönergesi) 9</dc:subject>
  <dc:creator>enVision Document &amp; Workflow Management System</dc:creator>
  <cp:lastModifiedBy>Mehmet Onur TOĞAN</cp:lastModifiedBy>
  <cp:revision>17</cp:revision>
  <dcterms:created xsi:type="dcterms:W3CDTF">2025-02-06T10:13:00Z</dcterms:created>
  <dcterms:modified xsi:type="dcterms:W3CDTF">2025-09-04T10:22:00Z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Microsoft 365 için</vt:lpwstr>
  </property>
  <property fmtid="{D5CDD505-2E9C-101B-9397-08002B2CF9AE}" pid="4" name="LastSaved">
    <vt:filetime>2025-02-06T00:00:00Z</vt:filetime>
  </property>
  <property fmtid="{D5CDD505-2E9C-101B-9397-08002B2CF9AE}" pid="5" name="Producer">
    <vt:lpwstr>Microsoft® Word Microsoft 365 için</vt:lpwstr>
  </property>
</Properties>
</file>